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7515" w14:textId="151180A6" w:rsidR="009C43C2" w:rsidRPr="008D7801" w:rsidRDefault="00BC374F" w:rsidP="009401FE">
      <w:pPr>
        <w:spacing w:before="100" w:beforeAutospacing="1" w:after="100" w:afterAutospacing="1" w:line="240" w:lineRule="auto"/>
        <w:jc w:val="right"/>
        <w:rPr>
          <w:rFonts w:ascii="Arial" w:hAnsi="Arial" w:cs="Arial"/>
          <w:sz w:val="24"/>
          <w:szCs w:val="24"/>
        </w:rPr>
      </w:pPr>
      <w:r w:rsidRPr="008D7801">
        <w:rPr>
          <w:rFonts w:ascii="Arial" w:hAnsi="Arial" w:cs="Arial"/>
          <w:sz w:val="24"/>
          <w:szCs w:val="24"/>
        </w:rPr>
        <w:t xml:space="preserve">Mérida, Yucatán, a </w:t>
      </w:r>
      <w:r w:rsidR="00231E8A" w:rsidRPr="008D7801">
        <w:rPr>
          <w:rFonts w:ascii="Arial" w:hAnsi="Arial" w:cs="Arial"/>
          <w:sz w:val="24"/>
          <w:szCs w:val="24"/>
          <w:highlight w:val="yellow"/>
        </w:rPr>
        <w:t>1</w:t>
      </w:r>
      <w:r w:rsidR="008D7801" w:rsidRPr="008D7801">
        <w:rPr>
          <w:rFonts w:ascii="Arial" w:hAnsi="Arial" w:cs="Arial"/>
          <w:sz w:val="24"/>
          <w:szCs w:val="24"/>
          <w:highlight w:val="yellow"/>
        </w:rPr>
        <w:t>7</w:t>
      </w:r>
      <w:r w:rsidR="009C43C2" w:rsidRPr="008D7801">
        <w:rPr>
          <w:rFonts w:ascii="Arial" w:hAnsi="Arial" w:cs="Arial"/>
          <w:sz w:val="24"/>
          <w:szCs w:val="24"/>
        </w:rPr>
        <w:t xml:space="preserve"> de </w:t>
      </w:r>
      <w:r w:rsidRPr="008D7801">
        <w:rPr>
          <w:rFonts w:ascii="Arial" w:hAnsi="Arial" w:cs="Arial"/>
          <w:sz w:val="24"/>
          <w:szCs w:val="24"/>
        </w:rPr>
        <w:t>junio</w:t>
      </w:r>
      <w:r w:rsidR="009C43C2" w:rsidRPr="008D7801">
        <w:rPr>
          <w:rFonts w:ascii="Arial" w:hAnsi="Arial" w:cs="Arial"/>
          <w:sz w:val="24"/>
          <w:szCs w:val="24"/>
        </w:rPr>
        <w:t xml:space="preserve"> de 2020</w:t>
      </w:r>
    </w:p>
    <w:p w14:paraId="10CC88F0" w14:textId="77777777" w:rsidR="009C43C2" w:rsidRPr="008D7801" w:rsidRDefault="009C43C2"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H. Congreso del Estado de Yucatán:</w:t>
      </w:r>
    </w:p>
    <w:p w14:paraId="11AE1EA8" w14:textId="77777777" w:rsidR="009C43C2" w:rsidRPr="008D7801" w:rsidRDefault="009C43C2"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Iniciativa para modificar la Ley de Coordinac</w:t>
      </w:r>
      <w:r w:rsidR="002D1E3A" w:rsidRPr="008D7801">
        <w:rPr>
          <w:rFonts w:ascii="Arial" w:hAnsi="Arial" w:cs="Arial"/>
          <w:b/>
          <w:sz w:val="24"/>
          <w:szCs w:val="24"/>
        </w:rPr>
        <w:t>ión Fiscal del Estado de Yucatán,</w:t>
      </w:r>
      <w:r w:rsidR="001F1B47" w:rsidRPr="008D7801">
        <w:rPr>
          <w:rFonts w:ascii="Arial" w:hAnsi="Arial" w:cs="Arial"/>
          <w:b/>
          <w:sz w:val="24"/>
          <w:szCs w:val="24"/>
        </w:rPr>
        <w:t xml:space="preserve"> la Ley General de Hacienda del Estado de Yucatán</w:t>
      </w:r>
      <w:r w:rsidR="002D1E3A" w:rsidRPr="008D7801">
        <w:rPr>
          <w:rFonts w:ascii="Arial" w:hAnsi="Arial" w:cs="Arial"/>
          <w:b/>
          <w:sz w:val="24"/>
          <w:szCs w:val="24"/>
        </w:rPr>
        <w:t xml:space="preserve"> y la Ley de Ingresos del Estado de Yucatán para el Ejercicio Fiscal 2020</w:t>
      </w:r>
    </w:p>
    <w:p w14:paraId="5FDAC0BC" w14:textId="77777777" w:rsidR="009C43C2" w:rsidRPr="008D7801" w:rsidRDefault="009C43C2" w:rsidP="009401FE">
      <w:pPr>
        <w:spacing w:before="100" w:beforeAutospacing="1" w:after="100" w:afterAutospacing="1" w:line="240" w:lineRule="auto"/>
        <w:jc w:val="center"/>
        <w:rPr>
          <w:rFonts w:ascii="Arial" w:hAnsi="Arial" w:cs="Arial"/>
          <w:b/>
          <w:sz w:val="24"/>
          <w:szCs w:val="24"/>
        </w:rPr>
      </w:pPr>
      <w:r w:rsidRPr="008D7801">
        <w:rPr>
          <w:rFonts w:ascii="Arial" w:hAnsi="Arial" w:cs="Arial"/>
          <w:b/>
          <w:sz w:val="24"/>
          <w:szCs w:val="24"/>
        </w:rPr>
        <w:t>Exposición de motivos</w:t>
      </w:r>
      <w:bookmarkStart w:id="0" w:name="_GoBack"/>
      <w:bookmarkEnd w:id="0"/>
    </w:p>
    <w:p w14:paraId="6620E4DB"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El fortalecimiento y crecimiento de la Hacienda Pública estatal implica la coordinación y colaboración de los tres órdenes de gobierno con la finalidad de lograr una recaudación eficiente que permita a las entidades federativas atender los gastos, inversiones públicas y cumplir las obligaciones de su administración, organización y prestación de servicios públicos.</w:t>
      </w:r>
    </w:p>
    <w:p w14:paraId="16F8895E"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Para lo anterior, el Gobierno del estado de Yucatán subscribió con el Gobierno Federal, por conducto de la Secretaría de Hacienda y Crédito Público, el Convenio de Colaboración Administrativa en Material Fiscal Federal, publicado en el Diario Oficial de la Federación el 18 de agosto del 2015, el cual tiene como objeto establecer la coordinación </w:t>
      </w:r>
      <w:r w:rsidR="004C3A6C" w:rsidRPr="008D7801">
        <w:rPr>
          <w:rFonts w:ascii="Arial" w:hAnsi="Arial" w:cs="Arial"/>
          <w:sz w:val="24"/>
          <w:szCs w:val="24"/>
        </w:rPr>
        <w:t xml:space="preserve">y colaboración administrativa </w:t>
      </w:r>
      <w:r w:rsidRPr="008D7801">
        <w:rPr>
          <w:rFonts w:ascii="Arial" w:hAnsi="Arial" w:cs="Arial"/>
          <w:sz w:val="24"/>
          <w:szCs w:val="24"/>
        </w:rPr>
        <w:t>respecto de la administración de los ingresos federales y el ejercic</w:t>
      </w:r>
      <w:r w:rsidR="004C3A6C" w:rsidRPr="008D7801">
        <w:rPr>
          <w:rFonts w:ascii="Arial" w:hAnsi="Arial" w:cs="Arial"/>
          <w:sz w:val="24"/>
          <w:szCs w:val="24"/>
        </w:rPr>
        <w:t xml:space="preserve">io de las facultades en materia </w:t>
      </w:r>
      <w:r w:rsidRPr="008D7801">
        <w:rPr>
          <w:rFonts w:ascii="Arial" w:hAnsi="Arial" w:cs="Arial"/>
          <w:sz w:val="24"/>
          <w:szCs w:val="24"/>
        </w:rPr>
        <w:t>fiscal que se otorgan mediante dicho convenio, se asuman por parte del estado de Yucatán y, en su caso, por sus municipios, dentro del marco de la planeación democrática del desarrollo nacional.</w:t>
      </w:r>
    </w:p>
    <w:p w14:paraId="57BA8C86"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En ese sentido, la cláusula décima primera del convenio en comento establece que el Gobierno del estado llevará a cabo las facultades relacionadas con la administración de los ingresos generados en su territorio, derivados de los contribuyentes que tributen conforme a lo establecido en el artículo 127 de la Ley del Impuesto sobre la Renta, en relación con los ingresos por la ganancia de la enajenación de terrenos, construcciones o terrenos y construcciones, ubicados dentro de la circunscripción territorial estatal. </w:t>
      </w:r>
    </w:p>
    <w:p w14:paraId="2AADE56B"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En ese orden de ideas, con la finalidad de robustecer las Haciendas Públicas de las entidades federativas y sus municipios, el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w:t>
      </w:r>
    </w:p>
    <w:p w14:paraId="6C47138F" w14:textId="77777777" w:rsidR="009C43C2" w:rsidRPr="008D7801" w:rsidRDefault="009C43C2" w:rsidP="009401FE">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D7801">
        <w:rPr>
          <w:rFonts w:ascii="Arial" w:hAnsi="Arial" w:cs="Arial"/>
          <w:sz w:val="24"/>
          <w:szCs w:val="24"/>
        </w:rPr>
        <w:lastRenderedPageBreak/>
        <w:t xml:space="preserve">En este tenor, el artículo transitorio segundo, fracción XIII, del decreto referido dispone que </w:t>
      </w:r>
      <w:r w:rsidRPr="008D7801">
        <w:rPr>
          <w:rFonts w:ascii="Arial" w:eastAsia="Times New Roman" w:hAnsi="Arial" w:cs="Arial"/>
          <w:sz w:val="24"/>
          <w:szCs w:val="24"/>
          <w:lang w:eastAsia="es-MX"/>
        </w:rPr>
        <w:t>las entidades federativas adheridas al Sistema Nacional de Co</w:t>
      </w:r>
      <w:r w:rsidR="004C3A6C" w:rsidRPr="008D7801">
        <w:rPr>
          <w:rFonts w:ascii="Arial" w:eastAsia="Times New Roman" w:hAnsi="Arial" w:cs="Arial"/>
          <w:sz w:val="24"/>
          <w:szCs w:val="24"/>
          <w:lang w:eastAsia="es-MX"/>
        </w:rPr>
        <w:t xml:space="preserve">ordinación Fiscal en las que se </w:t>
      </w:r>
      <w:r w:rsidRPr="008D7801">
        <w:rPr>
          <w:rFonts w:ascii="Arial" w:eastAsia="Times New Roman" w:hAnsi="Arial" w:cs="Arial"/>
          <w:sz w:val="24"/>
          <w:szCs w:val="24"/>
          <w:lang w:eastAsia="es-MX"/>
        </w:rPr>
        <w:t xml:space="preserve">enajenen bienes inmuebles y que por dichas operaciones se cause el impuesto </w:t>
      </w:r>
      <w:r w:rsidR="004C3A6C" w:rsidRPr="008D7801">
        <w:rPr>
          <w:rFonts w:ascii="Arial" w:eastAsia="Times New Roman" w:hAnsi="Arial" w:cs="Arial"/>
          <w:sz w:val="24"/>
          <w:szCs w:val="24"/>
          <w:lang w:eastAsia="es-MX"/>
        </w:rPr>
        <w:t xml:space="preserve">a que se refiere el </w:t>
      </w:r>
      <w:r w:rsidRPr="008D7801">
        <w:rPr>
          <w:rFonts w:ascii="Arial" w:eastAsia="Times New Roman" w:hAnsi="Arial" w:cs="Arial"/>
          <w:sz w:val="24"/>
          <w:szCs w:val="24"/>
          <w:lang w:eastAsia="es-MX"/>
        </w:rPr>
        <w:t xml:space="preserve">artículo 126 de la Ley del Impuesto sobre la Renta, podrán recibir como incentivo el 100% de </w:t>
      </w:r>
      <w:r w:rsidR="004C3A6C" w:rsidRPr="008D7801">
        <w:rPr>
          <w:rFonts w:ascii="Arial" w:eastAsia="Times New Roman" w:hAnsi="Arial" w:cs="Arial"/>
          <w:sz w:val="24"/>
          <w:szCs w:val="24"/>
          <w:lang w:eastAsia="es-MX"/>
        </w:rPr>
        <w:t xml:space="preserve">la </w:t>
      </w:r>
      <w:r w:rsidRPr="008D7801">
        <w:rPr>
          <w:rFonts w:ascii="Arial" w:eastAsia="Times New Roman" w:hAnsi="Arial" w:cs="Arial"/>
          <w:sz w:val="24"/>
          <w:szCs w:val="24"/>
          <w:lang w:eastAsia="es-MX"/>
        </w:rPr>
        <w:t xml:space="preserve">recaudación neta del citado impuesto, que se hubiera causado por las enajenaciones realizadas en la entidad federativa de que se trate, siempre que celebren convenio de colaboración administrativa en materia fiscal federal, en los términos establecidos en el Capítulo III de la Ley de Coordinación Fiscal. </w:t>
      </w:r>
    </w:p>
    <w:p w14:paraId="7DC63F0B" w14:textId="77777777" w:rsidR="009C43C2" w:rsidRPr="008D7801" w:rsidRDefault="009C43C2" w:rsidP="009401FE">
      <w:pPr>
        <w:shd w:val="clear" w:color="auto" w:fill="FFFFFF"/>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Asimismo, establece que </w:t>
      </w:r>
      <w:r w:rsidRPr="008D7801">
        <w:rPr>
          <w:rFonts w:ascii="Arial" w:eastAsia="Times New Roman" w:hAnsi="Arial" w:cs="Arial"/>
          <w:sz w:val="24"/>
          <w:szCs w:val="24"/>
          <w:lang w:eastAsia="es-MX"/>
        </w:rPr>
        <w:t>las entidades federativas deberán participar cuando menos el 20% de dicho incentivo, a sus municipios o demarcaciones territoriales que se distribuirá entre ellos en la for</w:t>
      </w:r>
      <w:r w:rsidR="009401FE" w:rsidRPr="008D7801">
        <w:rPr>
          <w:rFonts w:ascii="Arial" w:eastAsia="Times New Roman" w:hAnsi="Arial" w:cs="Arial"/>
          <w:sz w:val="24"/>
          <w:szCs w:val="24"/>
          <w:lang w:eastAsia="es-MX"/>
        </w:rPr>
        <w:t>ma que determine la legislatura.</w:t>
      </w:r>
    </w:p>
    <w:p w14:paraId="396D90FE"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En concordancia con lo anterior, el 1 de enero de 2020 entró en vigor el Acuerdo por el que se modifica el Convenio de Colaboración Administrativa en Materia Fiscal Federal, celebrado entre el Gobierno Federal, por conducto de la Secretaría de Hacienda y Crédito Público, y el Gobierno del estado de Yucatán, mediante el cual se modifica, entre otras, las cláusulas décima primera y décima novena con el objeto de establecer el incentivo referido en el párrafo anterior, sujetando la percepción del 100% de dicho incentivo al cumplimiento de al menos 95% de las metas establecidas en el programa operativo anual que al efecto convenga con la Administración General de Auditoría Fiscal Federal del Servicio de Administración Tributaria, conforme a los criterios que para tal efecto emita ésta última. </w:t>
      </w:r>
    </w:p>
    <w:p w14:paraId="3B602DD3"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Ahora bien, en el ámbito estatal, la Ley de Coordinación Fiscal del Estado de Yucatán es la norma que regula el Sistema de Coordinación Fiscal estatal, fijando las reglas de colaboración administrativa entre el estado y sus municipios, así como los montos, bases y plazos para la distribución de las participaciones federales y estatales que correspondan a estos últimos.</w:t>
      </w:r>
    </w:p>
    <w:p w14:paraId="73CAD16A"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Considerando lo anterior, es menester armonizar la legislación estatal con la legislación federal, a fin de dar certeza al funcionamiento del Sistema de Coordinación Fiscal del Estado de Yucatán.</w:t>
      </w:r>
    </w:p>
    <w:p w14:paraId="46D0C093"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En consecuencia, la presente iniciativa pretende modificar la Ley de Coordinación Fiscal del Estado de Yucatán, adicionando el numeral 12 al artículo 5, con la finalidad de incorporar el porcentaje de participación que corresponda a los municipios respecto del incentivo por la recaudación en términos del artículo 126 de la Ley del Impuesto Sobre la Renta.</w:t>
      </w:r>
    </w:p>
    <w:p w14:paraId="5178A4FD"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lastRenderedPageBreak/>
        <w:t xml:space="preserve">Asimismo, se propone reformar el párrafo tercero del artículo 8, con el objeto de armonizar el ámbito de aplicación del precepto citado, toda vez que la redacción actual resulta inoperante al regularse la relación entre el municipio y la federación, lo que resulta contradictorio al objeto de la legislación que nos ocupa. </w:t>
      </w:r>
    </w:p>
    <w:p w14:paraId="1C5E52BB" w14:textId="77777777" w:rsidR="00A11FF6" w:rsidRPr="008D7801" w:rsidRDefault="00A11FF6" w:rsidP="00A11FF6">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Por otro lado, la Ley General de Hacienda del Estado de Yucatán y la Ley de Ingresos </w:t>
      </w:r>
      <w:r w:rsidR="0017649A" w:rsidRPr="008D7801">
        <w:rPr>
          <w:rFonts w:ascii="Arial" w:hAnsi="Arial" w:cs="Arial"/>
          <w:sz w:val="24"/>
          <w:szCs w:val="24"/>
        </w:rPr>
        <w:t xml:space="preserve">que se expide en cada ejercicio fiscal </w:t>
      </w:r>
      <w:r w:rsidRPr="008D7801">
        <w:rPr>
          <w:rFonts w:ascii="Arial" w:hAnsi="Arial" w:cs="Arial"/>
          <w:sz w:val="24"/>
          <w:szCs w:val="24"/>
        </w:rPr>
        <w:t xml:space="preserve">son los instrumentos jurídicos que </w:t>
      </w:r>
      <w:r w:rsidR="002F3715" w:rsidRPr="008D7801">
        <w:rPr>
          <w:rFonts w:ascii="Arial" w:hAnsi="Arial" w:cs="Arial"/>
          <w:sz w:val="24"/>
          <w:szCs w:val="24"/>
        </w:rPr>
        <w:t xml:space="preserve">establecen y estructuran </w:t>
      </w:r>
      <w:r w:rsidRPr="008D7801">
        <w:rPr>
          <w:rFonts w:ascii="Arial" w:hAnsi="Arial" w:cs="Arial"/>
          <w:sz w:val="24"/>
          <w:szCs w:val="24"/>
        </w:rPr>
        <w:t xml:space="preserve">la recaudación de los ingresos que el Estado percibirá para cumplir con sus funciones y garantizar su buen funcionamiento y el desarrollo económico, por lo que resulta de suma trascendencia la certeza en la redacción y aplicación de sus disposiciones. </w:t>
      </w:r>
    </w:p>
    <w:p w14:paraId="7A1F127F" w14:textId="756EFF07" w:rsidR="00A728A3" w:rsidRPr="008D7801" w:rsidRDefault="008558AB"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En ese sentido,</w:t>
      </w:r>
      <w:r w:rsidR="00025DB7" w:rsidRPr="008D7801">
        <w:rPr>
          <w:rFonts w:ascii="Arial" w:hAnsi="Arial" w:cs="Arial"/>
          <w:sz w:val="24"/>
          <w:szCs w:val="24"/>
        </w:rPr>
        <w:t xml:space="preserve"> </w:t>
      </w:r>
      <w:r w:rsidR="00A728A3" w:rsidRPr="008D7801">
        <w:rPr>
          <w:rFonts w:ascii="Arial" w:hAnsi="Arial" w:cs="Arial"/>
          <w:sz w:val="24"/>
          <w:szCs w:val="24"/>
        </w:rPr>
        <w:t>la Ley General de Hacienda del Estado de Yucatán, en el artículo 8</w:t>
      </w:r>
      <w:r w:rsidR="00D57DE7" w:rsidRPr="008D7801">
        <w:rPr>
          <w:rFonts w:ascii="Arial" w:hAnsi="Arial" w:cs="Arial"/>
          <w:sz w:val="24"/>
          <w:szCs w:val="24"/>
        </w:rPr>
        <w:t xml:space="preserve">3, </w:t>
      </w:r>
      <w:r w:rsidR="006F145A" w:rsidRPr="008D7801">
        <w:rPr>
          <w:rFonts w:ascii="Arial" w:hAnsi="Arial" w:cs="Arial"/>
          <w:sz w:val="24"/>
          <w:szCs w:val="24"/>
        </w:rPr>
        <w:t>se refiere a los derechos que se deben pagar cuando se use, goce o aprovechen bienes de dominio público del Estado,</w:t>
      </w:r>
      <w:r w:rsidRPr="008D7801">
        <w:rPr>
          <w:rFonts w:ascii="Arial" w:hAnsi="Arial" w:cs="Arial"/>
          <w:sz w:val="24"/>
          <w:szCs w:val="24"/>
        </w:rPr>
        <w:t xml:space="preserve"> sin embargo, </w:t>
      </w:r>
      <w:r w:rsidR="00906A2E" w:rsidRPr="008D7801">
        <w:rPr>
          <w:rFonts w:ascii="Arial" w:hAnsi="Arial" w:cs="Arial"/>
          <w:sz w:val="24"/>
          <w:szCs w:val="24"/>
        </w:rPr>
        <w:t xml:space="preserve">es necesario adicionar un párrafo tercero para </w:t>
      </w:r>
      <w:r w:rsidR="00E14F4B" w:rsidRPr="008D7801">
        <w:rPr>
          <w:rFonts w:ascii="Arial" w:hAnsi="Arial" w:cs="Arial"/>
          <w:sz w:val="24"/>
          <w:szCs w:val="24"/>
        </w:rPr>
        <w:t xml:space="preserve">precisar la excepción señalada </w:t>
      </w:r>
      <w:r w:rsidR="00906A2E" w:rsidRPr="008D7801">
        <w:rPr>
          <w:rFonts w:ascii="Arial" w:hAnsi="Arial" w:cs="Arial"/>
          <w:sz w:val="24"/>
          <w:szCs w:val="24"/>
        </w:rPr>
        <w:t>en el artículo 10-A, fracción V de</w:t>
      </w:r>
      <w:r w:rsidR="00E14F4B" w:rsidRPr="008D7801">
        <w:rPr>
          <w:rFonts w:ascii="Arial" w:hAnsi="Arial" w:cs="Arial"/>
          <w:sz w:val="24"/>
          <w:szCs w:val="24"/>
        </w:rPr>
        <w:t xml:space="preserve"> la Ley de Coordinación Fiscal Federal, en relación a </w:t>
      </w:r>
      <w:r w:rsidR="00A426BD" w:rsidRPr="008D7801">
        <w:rPr>
          <w:rFonts w:ascii="Arial" w:hAnsi="Arial" w:cs="Arial"/>
          <w:sz w:val="24"/>
          <w:szCs w:val="24"/>
        </w:rPr>
        <w:t xml:space="preserve">no establecer derechos </w:t>
      </w:r>
      <w:r w:rsidR="007142A4" w:rsidRPr="008D7801">
        <w:rPr>
          <w:rFonts w:ascii="Arial" w:hAnsi="Arial" w:cs="Arial"/>
          <w:sz w:val="24"/>
          <w:szCs w:val="24"/>
        </w:rPr>
        <w:t xml:space="preserve">locales </w:t>
      </w:r>
      <w:r w:rsidR="00906A2E" w:rsidRPr="008D7801">
        <w:rPr>
          <w:rFonts w:ascii="Arial" w:hAnsi="Arial" w:cs="Arial"/>
          <w:sz w:val="24"/>
          <w:szCs w:val="24"/>
        </w:rPr>
        <w:t xml:space="preserve">respecto del </w:t>
      </w:r>
      <w:r w:rsidR="00A426BD" w:rsidRPr="008D7801">
        <w:rPr>
          <w:rFonts w:ascii="Arial" w:hAnsi="Arial" w:cs="Arial"/>
          <w:sz w:val="24"/>
          <w:szCs w:val="24"/>
        </w:rPr>
        <w:t>uso, goce, explotación o aprovechamiento de bienes de dominio público en materia eléctrica, de hidrocarburos o de telecomunicaciones.</w:t>
      </w:r>
    </w:p>
    <w:p w14:paraId="69989B16" w14:textId="36C89372" w:rsidR="00AD1C58" w:rsidRPr="008D7801" w:rsidRDefault="008558AB"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Asi</w:t>
      </w:r>
      <w:r w:rsidR="00A728A3" w:rsidRPr="008D7801">
        <w:rPr>
          <w:rFonts w:ascii="Arial" w:hAnsi="Arial" w:cs="Arial"/>
          <w:sz w:val="24"/>
          <w:szCs w:val="24"/>
        </w:rPr>
        <w:t xml:space="preserve">mismo, </w:t>
      </w:r>
      <w:r w:rsidR="00025DB7" w:rsidRPr="008D7801">
        <w:rPr>
          <w:rFonts w:ascii="Arial" w:hAnsi="Arial" w:cs="Arial"/>
          <w:sz w:val="24"/>
          <w:szCs w:val="24"/>
        </w:rPr>
        <w:t xml:space="preserve">la Ley General de Hacienda del Estado de Yucatán, en el artículo 85-G del capítulo XVIII </w:t>
      </w:r>
      <w:r w:rsidR="00025DB7" w:rsidRPr="008D7801">
        <w:rPr>
          <w:rFonts w:ascii="Arial" w:hAnsi="Arial" w:cs="Arial"/>
          <w:i/>
          <w:sz w:val="24"/>
          <w:szCs w:val="24"/>
        </w:rPr>
        <w:t xml:space="preserve">Derechos por el Uso de Bienes del Dominio Público del Estado de Yucatán que operen como Paradores Turísticos de Zonas Arqueológicas y Turísticas, </w:t>
      </w:r>
      <w:r w:rsidR="00025DB7" w:rsidRPr="008D7801">
        <w:rPr>
          <w:rFonts w:ascii="Arial" w:hAnsi="Arial" w:cs="Arial"/>
          <w:sz w:val="24"/>
          <w:szCs w:val="24"/>
        </w:rPr>
        <w:t>y la Ley de Ingresos para el Ejercicio Fiscal 2020, en el artículo 2,</w:t>
      </w:r>
      <w:r w:rsidR="002F3715" w:rsidRPr="008D7801">
        <w:rPr>
          <w:rFonts w:ascii="Arial" w:hAnsi="Arial" w:cs="Arial"/>
          <w:sz w:val="24"/>
          <w:szCs w:val="24"/>
        </w:rPr>
        <w:t xml:space="preserve"> prevén la recaudación de</w:t>
      </w:r>
      <w:r w:rsidR="00025DB7" w:rsidRPr="008D7801">
        <w:rPr>
          <w:rFonts w:ascii="Arial" w:hAnsi="Arial" w:cs="Arial"/>
          <w:sz w:val="24"/>
          <w:szCs w:val="24"/>
        </w:rPr>
        <w:t>l derecho</w:t>
      </w:r>
      <w:r w:rsidR="00F35063" w:rsidRPr="008D7801">
        <w:rPr>
          <w:rFonts w:ascii="Arial" w:hAnsi="Arial" w:cs="Arial"/>
          <w:sz w:val="24"/>
          <w:szCs w:val="24"/>
        </w:rPr>
        <w:t xml:space="preserve"> por los servicios que</w:t>
      </w:r>
      <w:r w:rsidR="002F3715" w:rsidRPr="008D7801">
        <w:rPr>
          <w:rFonts w:ascii="Arial" w:hAnsi="Arial" w:cs="Arial"/>
          <w:sz w:val="24"/>
          <w:szCs w:val="24"/>
        </w:rPr>
        <w:t xml:space="preserve"> </w:t>
      </w:r>
      <w:r w:rsidR="00F35063" w:rsidRPr="008D7801">
        <w:rPr>
          <w:rFonts w:ascii="Arial" w:hAnsi="Arial" w:cs="Arial"/>
          <w:sz w:val="24"/>
          <w:szCs w:val="24"/>
        </w:rPr>
        <w:t xml:space="preserve">presta </w:t>
      </w:r>
      <w:r w:rsidR="002F3715" w:rsidRPr="008D7801">
        <w:rPr>
          <w:rFonts w:ascii="Arial" w:hAnsi="Arial" w:cs="Arial"/>
          <w:sz w:val="24"/>
          <w:szCs w:val="24"/>
        </w:rPr>
        <w:t>el Patronato de las Unidades de Servicios Culturales y Turísticos del Estado de Yucatán</w:t>
      </w:r>
      <w:r w:rsidR="00025DB7" w:rsidRPr="008D7801">
        <w:rPr>
          <w:rFonts w:ascii="Arial" w:hAnsi="Arial" w:cs="Arial"/>
          <w:sz w:val="24"/>
          <w:szCs w:val="24"/>
        </w:rPr>
        <w:t>.</w:t>
      </w:r>
    </w:p>
    <w:p w14:paraId="1E827BF4" w14:textId="77777777" w:rsidR="00F35063" w:rsidRPr="008D7801" w:rsidRDefault="00F35063"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No obstante, no resulta congruente </w:t>
      </w:r>
      <w:r w:rsidR="008D0F7A" w:rsidRPr="008D7801">
        <w:rPr>
          <w:rFonts w:ascii="Arial" w:hAnsi="Arial" w:cs="Arial"/>
          <w:sz w:val="24"/>
          <w:szCs w:val="24"/>
        </w:rPr>
        <w:t>que el artículo</w:t>
      </w:r>
      <w:r w:rsidR="00526174" w:rsidRPr="008D7801">
        <w:rPr>
          <w:rFonts w:ascii="Arial" w:hAnsi="Arial" w:cs="Arial"/>
          <w:sz w:val="24"/>
          <w:szCs w:val="24"/>
        </w:rPr>
        <w:t xml:space="preserve"> en mención, prevea una naturaleza distinta</w:t>
      </w:r>
      <w:r w:rsidR="008D0F7A" w:rsidRPr="008D7801">
        <w:rPr>
          <w:rFonts w:ascii="Arial" w:hAnsi="Arial" w:cs="Arial"/>
          <w:sz w:val="24"/>
          <w:szCs w:val="24"/>
        </w:rPr>
        <w:t xml:space="preserve"> a la prevista en el capítulo</w:t>
      </w:r>
      <w:r w:rsidR="00526174" w:rsidRPr="008D7801">
        <w:rPr>
          <w:rFonts w:ascii="Arial" w:hAnsi="Arial" w:cs="Arial"/>
          <w:sz w:val="24"/>
          <w:szCs w:val="24"/>
        </w:rPr>
        <w:t xml:space="preserve">, por lo que se propone homologar la redacción del artículo 85-G, para armonizar la naturaleza del derecho, tal y como la establece el capítulo. </w:t>
      </w:r>
    </w:p>
    <w:p w14:paraId="0ED9F4C5" w14:textId="77777777" w:rsidR="00F07855" w:rsidRPr="008D7801" w:rsidRDefault="00AD1C58"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Considerando lo anterior</w:t>
      </w:r>
      <w:r w:rsidR="00FB74D4" w:rsidRPr="008D7801">
        <w:rPr>
          <w:rFonts w:ascii="Arial" w:hAnsi="Arial" w:cs="Arial"/>
          <w:sz w:val="24"/>
          <w:szCs w:val="24"/>
        </w:rPr>
        <w:t xml:space="preserve">, </w:t>
      </w:r>
      <w:r w:rsidR="00025DB7" w:rsidRPr="008D7801">
        <w:rPr>
          <w:rFonts w:ascii="Arial" w:hAnsi="Arial" w:cs="Arial"/>
          <w:sz w:val="24"/>
          <w:szCs w:val="24"/>
        </w:rPr>
        <w:t>el ingreso regulado deberá percibirse como un derecho por el uso de los paradores turísticos y no como un derecho por prestación de servicios, por lo que</w:t>
      </w:r>
      <w:r w:rsidR="00526174" w:rsidRPr="008D7801">
        <w:rPr>
          <w:rFonts w:ascii="Arial" w:hAnsi="Arial" w:cs="Arial"/>
          <w:sz w:val="24"/>
          <w:szCs w:val="24"/>
        </w:rPr>
        <w:t>, con la finalidad de que la normativa sea congruente,</w:t>
      </w:r>
      <w:r w:rsidR="00025DB7" w:rsidRPr="008D7801">
        <w:rPr>
          <w:rFonts w:ascii="Arial" w:hAnsi="Arial" w:cs="Arial"/>
          <w:sz w:val="24"/>
          <w:szCs w:val="24"/>
        </w:rPr>
        <w:t xml:space="preserve"> </w:t>
      </w:r>
      <w:r w:rsidR="00253354" w:rsidRPr="008D7801">
        <w:rPr>
          <w:rFonts w:ascii="Arial" w:hAnsi="Arial" w:cs="Arial"/>
          <w:sz w:val="24"/>
          <w:szCs w:val="24"/>
        </w:rPr>
        <w:t xml:space="preserve">se propone modificar la redacción del primer párrafo del artículo 85-G </w:t>
      </w:r>
      <w:r w:rsidR="0017649A" w:rsidRPr="008D7801">
        <w:rPr>
          <w:rFonts w:ascii="Arial" w:hAnsi="Arial" w:cs="Arial"/>
          <w:sz w:val="24"/>
          <w:szCs w:val="24"/>
        </w:rPr>
        <w:t>de Ley General de Hacienda del Estado de Yucatán</w:t>
      </w:r>
      <w:r w:rsidR="00C9166D" w:rsidRPr="008D7801">
        <w:rPr>
          <w:rFonts w:ascii="Arial" w:hAnsi="Arial" w:cs="Arial"/>
          <w:sz w:val="24"/>
          <w:szCs w:val="24"/>
        </w:rPr>
        <w:t>,</w:t>
      </w:r>
      <w:r w:rsidR="0017649A" w:rsidRPr="008D7801">
        <w:rPr>
          <w:rFonts w:ascii="Arial" w:hAnsi="Arial" w:cs="Arial"/>
          <w:sz w:val="24"/>
          <w:szCs w:val="24"/>
        </w:rPr>
        <w:t xml:space="preserve"> así como </w:t>
      </w:r>
      <w:r w:rsidR="00A30EE0" w:rsidRPr="008D7801">
        <w:rPr>
          <w:rFonts w:ascii="Arial" w:hAnsi="Arial" w:cs="Arial"/>
          <w:sz w:val="24"/>
          <w:szCs w:val="24"/>
        </w:rPr>
        <w:t>la tabla 1 del</w:t>
      </w:r>
      <w:r w:rsidR="00025DB7" w:rsidRPr="008D7801">
        <w:rPr>
          <w:rFonts w:ascii="Arial" w:hAnsi="Arial" w:cs="Arial"/>
          <w:sz w:val="24"/>
          <w:szCs w:val="24"/>
        </w:rPr>
        <w:t xml:space="preserve"> </w:t>
      </w:r>
      <w:r w:rsidR="0017649A" w:rsidRPr="008D7801">
        <w:rPr>
          <w:rFonts w:ascii="Arial" w:hAnsi="Arial" w:cs="Arial"/>
          <w:sz w:val="24"/>
          <w:szCs w:val="24"/>
        </w:rPr>
        <w:t>artículo 2 de la Ley de Ingresos del Estado de Yucatán para el Ejercicio F</w:t>
      </w:r>
      <w:r w:rsidR="00025DB7" w:rsidRPr="008D7801">
        <w:rPr>
          <w:rFonts w:ascii="Arial" w:hAnsi="Arial" w:cs="Arial"/>
          <w:sz w:val="24"/>
          <w:szCs w:val="24"/>
        </w:rPr>
        <w:t>iscal 2020</w:t>
      </w:r>
      <w:r w:rsidR="00313A93" w:rsidRPr="008D7801">
        <w:rPr>
          <w:rFonts w:ascii="Arial" w:hAnsi="Arial" w:cs="Arial"/>
          <w:sz w:val="24"/>
          <w:szCs w:val="24"/>
        </w:rPr>
        <w:t xml:space="preserve"> </w:t>
      </w:r>
      <w:r w:rsidR="00F35063" w:rsidRPr="008D7801">
        <w:rPr>
          <w:rFonts w:ascii="Arial" w:hAnsi="Arial" w:cs="Arial"/>
          <w:sz w:val="24"/>
          <w:szCs w:val="24"/>
        </w:rPr>
        <w:t>en lo que hace a la clasif</w:t>
      </w:r>
      <w:r w:rsidR="008D0F7A" w:rsidRPr="008D7801">
        <w:rPr>
          <w:rFonts w:ascii="Arial" w:hAnsi="Arial" w:cs="Arial"/>
          <w:sz w:val="24"/>
          <w:szCs w:val="24"/>
        </w:rPr>
        <w:t>icación del derecho relacionado.</w:t>
      </w:r>
    </w:p>
    <w:p w14:paraId="5A8FD4B9"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lastRenderedPageBreak/>
        <w:t>En virtud de lo anterior, y en ejercicio de la facultad que me confiere el artículo 35, fracción II, de la Constitución Política del Estado de Yucatán, someto a su consideración la siguiente:</w:t>
      </w:r>
    </w:p>
    <w:p w14:paraId="5AE0AF06" w14:textId="77777777" w:rsidR="00231E8A" w:rsidRPr="008D7801" w:rsidRDefault="00231E8A" w:rsidP="00231E8A">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Iniciativa para modificar la Ley de Coordinación Fiscal del Estado de Yucatán, la Ley General de Hacienda del Estado de Yucatán y la Ley de Ingresos del Estado de Yucatán para el Ejercicio Fiscal 2020</w:t>
      </w:r>
    </w:p>
    <w:p w14:paraId="78A74FA5" w14:textId="77777777" w:rsidR="009C43C2" w:rsidRPr="008D7801" w:rsidRDefault="00313A93"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Artículo primero</w:t>
      </w:r>
      <w:r w:rsidR="009C43C2" w:rsidRPr="008D7801">
        <w:rPr>
          <w:rFonts w:ascii="Arial" w:hAnsi="Arial" w:cs="Arial"/>
          <w:b/>
          <w:sz w:val="24"/>
          <w:szCs w:val="24"/>
        </w:rPr>
        <w:t>. Se reforma:</w:t>
      </w:r>
      <w:r w:rsidR="009C43C2" w:rsidRPr="008D7801">
        <w:rPr>
          <w:rFonts w:ascii="Arial" w:hAnsi="Arial" w:cs="Arial"/>
          <w:sz w:val="24"/>
          <w:szCs w:val="24"/>
        </w:rPr>
        <w:t xml:space="preserve"> el párrafo tercero del artículo 8; y </w:t>
      </w:r>
      <w:r w:rsidR="009C43C2" w:rsidRPr="008D7801">
        <w:rPr>
          <w:rFonts w:ascii="Arial" w:hAnsi="Arial" w:cs="Arial"/>
          <w:b/>
          <w:sz w:val="24"/>
          <w:szCs w:val="24"/>
        </w:rPr>
        <w:t xml:space="preserve">se adiciona: </w:t>
      </w:r>
      <w:r w:rsidR="009C43C2" w:rsidRPr="008D7801">
        <w:rPr>
          <w:rFonts w:ascii="Arial" w:hAnsi="Arial" w:cs="Arial"/>
          <w:sz w:val="24"/>
          <w:szCs w:val="24"/>
        </w:rPr>
        <w:t>el numeral 12 al artículo 5; ambos de la Ley de Coordinación Fiscal del Estado de Yucatán, para quedar como sigue:</w:t>
      </w:r>
    </w:p>
    <w:p w14:paraId="45A75E4F" w14:textId="77777777" w:rsidR="009C43C2" w:rsidRPr="008D7801" w:rsidRDefault="009C43C2"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 xml:space="preserve">Artículo 5.- </w:t>
      </w:r>
      <w:r w:rsidRPr="008D7801">
        <w:rPr>
          <w:rFonts w:ascii="Arial" w:hAnsi="Arial" w:cs="Arial"/>
          <w:sz w:val="24"/>
          <w:szCs w:val="24"/>
        </w:rPr>
        <w:t xml:space="preserve">… </w:t>
      </w:r>
    </w:p>
    <w:p w14:paraId="40D9CFCC" w14:textId="77777777" w:rsidR="009C43C2" w:rsidRPr="008D7801" w:rsidRDefault="009C43C2" w:rsidP="009401FE">
      <w:pPr>
        <w:spacing w:before="100" w:beforeAutospacing="1" w:after="100" w:afterAutospacing="1" w:line="240" w:lineRule="auto"/>
        <w:ind w:firstLine="709"/>
        <w:jc w:val="both"/>
        <w:rPr>
          <w:rFonts w:ascii="Arial" w:hAnsi="Arial" w:cs="Arial"/>
          <w:sz w:val="24"/>
          <w:szCs w:val="24"/>
        </w:rPr>
      </w:pPr>
      <w:r w:rsidRPr="008D7801">
        <w:rPr>
          <w:rFonts w:ascii="Arial" w:hAnsi="Arial" w:cs="Arial"/>
          <w:sz w:val="24"/>
          <w:szCs w:val="24"/>
        </w:rPr>
        <w:t>1 al 11. …</w:t>
      </w:r>
    </w:p>
    <w:p w14:paraId="7F058971" w14:textId="77777777" w:rsidR="009C43C2" w:rsidRPr="008D7801" w:rsidRDefault="009C43C2" w:rsidP="009401FE">
      <w:pPr>
        <w:spacing w:before="100" w:beforeAutospacing="1" w:after="100" w:afterAutospacing="1" w:line="240" w:lineRule="auto"/>
        <w:ind w:firstLine="709"/>
        <w:jc w:val="both"/>
        <w:rPr>
          <w:rFonts w:ascii="Arial" w:hAnsi="Arial" w:cs="Arial"/>
          <w:sz w:val="24"/>
          <w:szCs w:val="24"/>
        </w:rPr>
      </w:pPr>
      <w:r w:rsidRPr="008D7801">
        <w:rPr>
          <w:rFonts w:ascii="Arial" w:hAnsi="Arial" w:cs="Arial"/>
          <w:sz w:val="24"/>
          <w:szCs w:val="24"/>
        </w:rPr>
        <w:t xml:space="preserve">12. 20% del monto que corresponda al estado por la recaudación del impuesto previsto en el artículo 126 de la Ley del Impuesto Sobre la Renta. </w:t>
      </w:r>
    </w:p>
    <w:p w14:paraId="1276A712"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b/>
          <w:sz w:val="24"/>
          <w:szCs w:val="24"/>
        </w:rPr>
        <w:t xml:space="preserve">Artículo 8. </w:t>
      </w:r>
      <w:r w:rsidRPr="008D7801">
        <w:rPr>
          <w:rFonts w:ascii="Arial" w:hAnsi="Arial" w:cs="Arial"/>
          <w:sz w:val="24"/>
          <w:szCs w:val="24"/>
        </w:rPr>
        <w:t>…</w:t>
      </w:r>
    </w:p>
    <w:p w14:paraId="6CF40A1E" w14:textId="77777777" w:rsidR="009C43C2" w:rsidRPr="008D7801" w:rsidRDefault="009C43C2" w:rsidP="009401FE">
      <w:pPr>
        <w:spacing w:before="100" w:beforeAutospacing="1" w:after="100" w:afterAutospacing="1" w:line="240" w:lineRule="auto"/>
        <w:rPr>
          <w:rFonts w:ascii="Arial" w:hAnsi="Arial" w:cs="Arial"/>
          <w:sz w:val="24"/>
          <w:szCs w:val="24"/>
        </w:rPr>
      </w:pPr>
      <w:r w:rsidRPr="008D7801">
        <w:rPr>
          <w:rFonts w:ascii="Arial" w:hAnsi="Arial" w:cs="Arial"/>
          <w:sz w:val="24"/>
          <w:szCs w:val="24"/>
        </w:rPr>
        <w:t>…</w:t>
      </w:r>
    </w:p>
    <w:p w14:paraId="69352405" w14:textId="77777777" w:rsidR="00313A93"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No estarán sujetas a lo dispuesto en el párrafo primero de este artículo, las compensaciones que se requieran efectuar al estado como consecuencia de ajustes en las participaciones federales y estatales, de descuentos originados del incumplimiento de metas y acuerdos pactados con el estado en términos de lo previsto en el Capítulo IV de la presente ley. Asimismo, procederán las compensaciones entre las participaciones de los municipios y las obligaciones que tengan con el estado cuando exista acuerdo entre las partes interesadas o de conformidad con la presente ley.</w:t>
      </w:r>
    </w:p>
    <w:p w14:paraId="36B3CF39" w14:textId="77777777" w:rsidR="009C43C2"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w:t>
      </w:r>
    </w:p>
    <w:p w14:paraId="2B219DC4" w14:textId="452BC6F4" w:rsidR="00313A93" w:rsidRPr="008D7801" w:rsidRDefault="00313A93" w:rsidP="005B55C0">
      <w:pPr>
        <w:spacing w:before="100" w:beforeAutospacing="1" w:after="100" w:afterAutospacing="1" w:line="240" w:lineRule="auto"/>
        <w:jc w:val="both"/>
        <w:rPr>
          <w:rFonts w:ascii="Arial" w:hAnsi="Arial" w:cs="Arial"/>
          <w:sz w:val="24"/>
          <w:szCs w:val="24"/>
        </w:rPr>
      </w:pPr>
      <w:r w:rsidRPr="008D7801">
        <w:rPr>
          <w:rFonts w:ascii="Arial" w:hAnsi="Arial" w:cs="Arial"/>
          <w:b/>
          <w:sz w:val="24"/>
          <w:szCs w:val="24"/>
        </w:rPr>
        <w:t xml:space="preserve">Artículo segundo. Se reforma: </w:t>
      </w:r>
      <w:r w:rsidRPr="008D7801">
        <w:rPr>
          <w:rFonts w:ascii="Arial" w:hAnsi="Arial" w:cs="Arial"/>
          <w:sz w:val="24"/>
          <w:szCs w:val="24"/>
        </w:rPr>
        <w:t>el párrafo primero del artículo 85</w:t>
      </w:r>
      <w:r w:rsidR="00A76A1A" w:rsidRPr="008D7801">
        <w:rPr>
          <w:rFonts w:ascii="Arial" w:hAnsi="Arial" w:cs="Arial"/>
          <w:sz w:val="24"/>
          <w:szCs w:val="24"/>
        </w:rPr>
        <w:t>-</w:t>
      </w:r>
      <w:r w:rsidR="005B55C0" w:rsidRPr="008D7801">
        <w:rPr>
          <w:rFonts w:ascii="Arial" w:hAnsi="Arial" w:cs="Arial"/>
          <w:sz w:val="24"/>
          <w:szCs w:val="24"/>
        </w:rPr>
        <w:t xml:space="preserve">G; y </w:t>
      </w:r>
      <w:r w:rsidR="005B55C0" w:rsidRPr="008D7801">
        <w:rPr>
          <w:rFonts w:ascii="Arial" w:hAnsi="Arial" w:cs="Arial"/>
          <w:b/>
          <w:sz w:val="24"/>
          <w:szCs w:val="24"/>
        </w:rPr>
        <w:t xml:space="preserve">se adiciona: </w:t>
      </w:r>
      <w:r w:rsidR="005B55C0" w:rsidRPr="008D7801">
        <w:rPr>
          <w:rFonts w:ascii="Arial" w:hAnsi="Arial" w:cs="Arial"/>
          <w:sz w:val="24"/>
          <w:szCs w:val="24"/>
        </w:rPr>
        <w:t>el párrafo tercero al artículo 83; ambos</w:t>
      </w:r>
      <w:r w:rsidR="005B55C0" w:rsidRPr="008D7801">
        <w:rPr>
          <w:rFonts w:ascii="Arial" w:hAnsi="Arial" w:cs="Arial"/>
          <w:b/>
          <w:sz w:val="24"/>
          <w:szCs w:val="24"/>
        </w:rPr>
        <w:t xml:space="preserve"> </w:t>
      </w:r>
      <w:r w:rsidRPr="008D7801">
        <w:rPr>
          <w:rFonts w:ascii="Arial" w:hAnsi="Arial" w:cs="Arial"/>
          <w:sz w:val="24"/>
          <w:szCs w:val="24"/>
        </w:rPr>
        <w:t>de la Ley General de</w:t>
      </w:r>
      <w:r w:rsidR="00231E8A" w:rsidRPr="008D7801">
        <w:rPr>
          <w:rFonts w:ascii="Arial" w:hAnsi="Arial" w:cs="Arial"/>
          <w:sz w:val="24"/>
          <w:szCs w:val="24"/>
        </w:rPr>
        <w:t xml:space="preserve"> Hacienda del Estado de Yucatán, </w:t>
      </w:r>
      <w:r w:rsidRPr="008D7801">
        <w:rPr>
          <w:rFonts w:ascii="Arial" w:hAnsi="Arial" w:cs="Arial"/>
          <w:sz w:val="24"/>
          <w:szCs w:val="24"/>
        </w:rPr>
        <w:t xml:space="preserve">para quedar como sigue: </w:t>
      </w:r>
    </w:p>
    <w:p w14:paraId="38088EE1" w14:textId="6B803D03" w:rsidR="00AF6249" w:rsidRPr="008D7801" w:rsidRDefault="00AF6249" w:rsidP="005B55C0">
      <w:pPr>
        <w:tabs>
          <w:tab w:val="right" w:pos="8498"/>
        </w:tabs>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 xml:space="preserve">Artículo 83. </w:t>
      </w:r>
      <w:r w:rsidRPr="008D7801">
        <w:rPr>
          <w:rFonts w:ascii="Arial" w:hAnsi="Arial" w:cs="Arial"/>
          <w:sz w:val="24"/>
          <w:szCs w:val="24"/>
        </w:rPr>
        <w:t>…</w:t>
      </w:r>
    </w:p>
    <w:p w14:paraId="68BC73C7" w14:textId="4FB2CE67" w:rsidR="00D9789D" w:rsidRPr="008D7801" w:rsidRDefault="005B55C0" w:rsidP="00B16206">
      <w:pPr>
        <w:tabs>
          <w:tab w:val="right" w:pos="8498"/>
        </w:tabs>
        <w:spacing w:before="100" w:beforeAutospacing="1" w:after="100" w:afterAutospacing="1" w:line="240" w:lineRule="auto"/>
        <w:ind w:firstLine="709"/>
        <w:jc w:val="both"/>
        <w:rPr>
          <w:rFonts w:ascii="Arial" w:hAnsi="Arial" w:cs="Arial"/>
          <w:sz w:val="24"/>
          <w:szCs w:val="24"/>
        </w:rPr>
      </w:pPr>
      <w:r w:rsidRPr="008D7801">
        <w:rPr>
          <w:rFonts w:ascii="Arial" w:hAnsi="Arial" w:cs="Arial"/>
          <w:sz w:val="24"/>
          <w:szCs w:val="24"/>
        </w:rPr>
        <w:t xml:space="preserve">I.- y </w:t>
      </w:r>
      <w:r w:rsidR="00D9789D" w:rsidRPr="008D7801">
        <w:rPr>
          <w:rFonts w:ascii="Arial" w:hAnsi="Arial" w:cs="Arial"/>
          <w:sz w:val="24"/>
          <w:szCs w:val="24"/>
        </w:rPr>
        <w:t>II.-</w:t>
      </w:r>
      <w:r w:rsidRPr="008D7801">
        <w:rPr>
          <w:rFonts w:ascii="Arial" w:hAnsi="Arial" w:cs="Arial"/>
          <w:sz w:val="24"/>
          <w:szCs w:val="24"/>
        </w:rPr>
        <w:t xml:space="preserve"> …</w:t>
      </w:r>
    </w:p>
    <w:p w14:paraId="2C05AD9E" w14:textId="77777777" w:rsidR="005B55C0" w:rsidRPr="008D7801" w:rsidRDefault="00D9789D" w:rsidP="005B55C0">
      <w:pPr>
        <w:tabs>
          <w:tab w:val="right" w:pos="8498"/>
        </w:tabs>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lastRenderedPageBreak/>
        <w:t>…</w:t>
      </w:r>
    </w:p>
    <w:p w14:paraId="0511A909" w14:textId="70E25BBD" w:rsidR="00FB01B4" w:rsidRPr="008D7801" w:rsidRDefault="00FB01B4" w:rsidP="005B55C0">
      <w:pPr>
        <w:tabs>
          <w:tab w:val="right" w:pos="8498"/>
        </w:tabs>
        <w:spacing w:before="100" w:beforeAutospacing="1" w:after="100" w:afterAutospacing="1" w:line="240" w:lineRule="auto"/>
        <w:jc w:val="both"/>
        <w:rPr>
          <w:rFonts w:ascii="Arial" w:hAnsi="Arial" w:cs="Arial"/>
          <w:b/>
          <w:sz w:val="24"/>
          <w:szCs w:val="24"/>
        </w:rPr>
      </w:pPr>
      <w:r w:rsidRPr="008D7801">
        <w:rPr>
          <w:rFonts w:ascii="Arial" w:hAnsi="Arial" w:cs="Arial"/>
          <w:sz w:val="24"/>
          <w:szCs w:val="24"/>
        </w:rPr>
        <w:t>Para efecto de lo señalado en el presente artículo no se consideran los bienes del dominio público del Estado en relación con las actividades o servicios que realicen o presten las personas respecto del uso, goce, explotación o aprovechamiento de bienes de dominio público en materia eléctrica, de hidrocarburos o de telecomunicaciones.</w:t>
      </w:r>
    </w:p>
    <w:p w14:paraId="43AE3CCC" w14:textId="03B066D6" w:rsidR="00313A93" w:rsidRPr="008D7801" w:rsidRDefault="00313A93" w:rsidP="005B55C0">
      <w:pPr>
        <w:spacing w:before="100" w:beforeAutospacing="1" w:after="100" w:afterAutospacing="1" w:line="240" w:lineRule="auto"/>
        <w:jc w:val="both"/>
        <w:rPr>
          <w:rFonts w:ascii="Arial" w:hAnsi="Arial" w:cs="Arial"/>
          <w:sz w:val="24"/>
          <w:szCs w:val="24"/>
        </w:rPr>
      </w:pPr>
      <w:r w:rsidRPr="008D7801">
        <w:rPr>
          <w:rFonts w:ascii="Arial" w:hAnsi="Arial" w:cs="Arial"/>
          <w:b/>
          <w:sz w:val="24"/>
          <w:szCs w:val="24"/>
        </w:rPr>
        <w:t>Artículo 85-G</w:t>
      </w:r>
      <w:r w:rsidRPr="008D7801">
        <w:rPr>
          <w:rFonts w:ascii="Arial" w:hAnsi="Arial" w:cs="Arial"/>
          <w:sz w:val="24"/>
          <w:szCs w:val="24"/>
        </w:rPr>
        <w:t xml:space="preserve">.- Por el uso </w:t>
      </w:r>
      <w:r w:rsidR="00627E63" w:rsidRPr="008D7801">
        <w:rPr>
          <w:rFonts w:ascii="Arial" w:hAnsi="Arial" w:cs="Arial"/>
          <w:sz w:val="24"/>
          <w:szCs w:val="24"/>
        </w:rPr>
        <w:t xml:space="preserve">de bienes del dominio público del estado de Yucatán que operen como Paradores Turísticos de Zonas Arqueológicas y Turísticas </w:t>
      </w:r>
      <w:r w:rsidR="007D4390" w:rsidRPr="008D7801">
        <w:rPr>
          <w:rFonts w:ascii="Arial" w:hAnsi="Arial" w:cs="Arial"/>
          <w:sz w:val="24"/>
          <w:szCs w:val="24"/>
        </w:rPr>
        <w:t xml:space="preserve">a que se refiere este artículo, </w:t>
      </w:r>
      <w:r w:rsidRPr="008D7801">
        <w:rPr>
          <w:rFonts w:ascii="Arial" w:hAnsi="Arial" w:cs="Arial"/>
          <w:sz w:val="24"/>
          <w:szCs w:val="24"/>
        </w:rPr>
        <w:t xml:space="preserve">se </w:t>
      </w:r>
      <w:r w:rsidR="007D4390" w:rsidRPr="008D7801">
        <w:rPr>
          <w:rFonts w:ascii="Arial" w:hAnsi="Arial" w:cs="Arial"/>
          <w:sz w:val="24"/>
          <w:szCs w:val="24"/>
        </w:rPr>
        <w:t>cobrarán</w:t>
      </w:r>
      <w:r w:rsidRPr="008D7801">
        <w:rPr>
          <w:rFonts w:ascii="Arial" w:hAnsi="Arial" w:cs="Arial"/>
          <w:sz w:val="24"/>
          <w:szCs w:val="24"/>
        </w:rPr>
        <w:t xml:space="preserve"> los siguientes derechos:</w:t>
      </w:r>
    </w:p>
    <w:p w14:paraId="0E5F3AB9" w14:textId="77777777" w:rsidR="00231E8A" w:rsidRPr="008D7801" w:rsidRDefault="00231E8A" w:rsidP="008D0C2E">
      <w:pPr>
        <w:spacing w:before="100" w:beforeAutospacing="1" w:after="100" w:afterAutospacing="1" w:line="240" w:lineRule="auto"/>
        <w:ind w:firstLine="709"/>
        <w:jc w:val="both"/>
        <w:rPr>
          <w:rFonts w:ascii="Arial" w:hAnsi="Arial" w:cs="Arial"/>
          <w:sz w:val="24"/>
          <w:szCs w:val="24"/>
        </w:rPr>
      </w:pPr>
      <w:r w:rsidRPr="008D7801">
        <w:rPr>
          <w:rFonts w:ascii="Arial" w:hAnsi="Arial" w:cs="Arial"/>
          <w:sz w:val="24"/>
          <w:szCs w:val="24"/>
        </w:rPr>
        <w:t xml:space="preserve">I.- a la </w:t>
      </w:r>
      <w:r w:rsidR="008D0C2E" w:rsidRPr="008D7801">
        <w:rPr>
          <w:rFonts w:ascii="Arial" w:hAnsi="Arial" w:cs="Arial"/>
          <w:sz w:val="24"/>
          <w:szCs w:val="24"/>
        </w:rPr>
        <w:t>XX.- …</w:t>
      </w:r>
    </w:p>
    <w:p w14:paraId="765C9229" w14:textId="77777777" w:rsidR="00313A93" w:rsidRPr="008D7801" w:rsidRDefault="00313A93"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w:t>
      </w:r>
    </w:p>
    <w:p w14:paraId="58602F9F" w14:textId="77777777" w:rsidR="008D0C2E" w:rsidRPr="008D7801" w:rsidRDefault="008D0C2E"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w:t>
      </w:r>
    </w:p>
    <w:p w14:paraId="7D0FC2FF" w14:textId="77777777" w:rsidR="008D0C2E" w:rsidRPr="008D7801" w:rsidRDefault="008D0C2E"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w:t>
      </w:r>
    </w:p>
    <w:p w14:paraId="60B8A17A" w14:textId="0C08DE12" w:rsidR="00025DB7" w:rsidRPr="008D7801" w:rsidRDefault="00025DB7" w:rsidP="009401FE">
      <w:pPr>
        <w:spacing w:before="100" w:beforeAutospacing="1" w:after="100" w:afterAutospacing="1" w:line="240" w:lineRule="auto"/>
        <w:jc w:val="both"/>
        <w:rPr>
          <w:rFonts w:ascii="Arial" w:hAnsi="Arial" w:cs="Arial"/>
          <w:sz w:val="24"/>
          <w:szCs w:val="24"/>
        </w:rPr>
      </w:pPr>
      <w:r w:rsidRPr="008D7801">
        <w:rPr>
          <w:rFonts w:ascii="Arial" w:hAnsi="Arial" w:cs="Arial"/>
          <w:b/>
          <w:sz w:val="24"/>
          <w:szCs w:val="24"/>
        </w:rPr>
        <w:t xml:space="preserve">Artículo </w:t>
      </w:r>
      <w:r w:rsidR="008D0C2E" w:rsidRPr="008D7801">
        <w:rPr>
          <w:rFonts w:ascii="Arial" w:hAnsi="Arial" w:cs="Arial"/>
          <w:b/>
          <w:sz w:val="24"/>
          <w:szCs w:val="24"/>
        </w:rPr>
        <w:t>tercero</w:t>
      </w:r>
      <w:r w:rsidRPr="008D7801">
        <w:rPr>
          <w:rFonts w:ascii="Arial" w:hAnsi="Arial" w:cs="Arial"/>
          <w:b/>
          <w:sz w:val="24"/>
          <w:szCs w:val="24"/>
        </w:rPr>
        <w:t xml:space="preserve">. </w:t>
      </w:r>
      <w:r w:rsidR="00A30EE0" w:rsidRPr="008D7801">
        <w:rPr>
          <w:rFonts w:ascii="Arial" w:hAnsi="Arial" w:cs="Arial"/>
          <w:b/>
          <w:sz w:val="24"/>
          <w:szCs w:val="24"/>
        </w:rPr>
        <w:t xml:space="preserve">Se deroga: </w:t>
      </w:r>
      <w:r w:rsidR="00A30EE0" w:rsidRPr="008D7801">
        <w:rPr>
          <w:rFonts w:ascii="Arial" w:hAnsi="Arial" w:cs="Arial"/>
          <w:sz w:val="24"/>
          <w:szCs w:val="24"/>
        </w:rPr>
        <w:t>la clase 4.3.10</w:t>
      </w:r>
      <w:r w:rsidR="00AC6BEC" w:rsidRPr="008D7801">
        <w:rPr>
          <w:rFonts w:ascii="Arial" w:hAnsi="Arial" w:cs="Arial"/>
          <w:sz w:val="24"/>
          <w:szCs w:val="24"/>
        </w:rPr>
        <w:t xml:space="preserve"> </w:t>
      </w:r>
      <w:r w:rsidR="00EC0423" w:rsidRPr="008D7801">
        <w:rPr>
          <w:rFonts w:ascii="Arial" w:hAnsi="Arial" w:cs="Arial"/>
          <w:sz w:val="24"/>
          <w:szCs w:val="24"/>
        </w:rPr>
        <w:t xml:space="preserve">de la tabla 1 del artículo 2; </w:t>
      </w:r>
      <w:r w:rsidR="00AC6BEC" w:rsidRPr="008D7801">
        <w:rPr>
          <w:rFonts w:ascii="Arial" w:hAnsi="Arial" w:cs="Arial"/>
          <w:b/>
          <w:sz w:val="24"/>
          <w:szCs w:val="24"/>
        </w:rPr>
        <w:t>y se adiciona</w:t>
      </w:r>
      <w:r w:rsidR="00EC0423" w:rsidRPr="008D7801">
        <w:rPr>
          <w:rFonts w:ascii="Arial" w:hAnsi="Arial" w:cs="Arial"/>
          <w:b/>
          <w:sz w:val="24"/>
          <w:szCs w:val="24"/>
        </w:rPr>
        <w:t>:</w:t>
      </w:r>
      <w:r w:rsidR="00AC6BEC" w:rsidRPr="008D7801">
        <w:rPr>
          <w:rFonts w:ascii="Arial" w:hAnsi="Arial" w:cs="Arial"/>
          <w:b/>
          <w:sz w:val="24"/>
          <w:szCs w:val="24"/>
        </w:rPr>
        <w:t xml:space="preserve"> </w:t>
      </w:r>
      <w:r w:rsidR="00AC6BEC" w:rsidRPr="008D7801">
        <w:rPr>
          <w:rFonts w:ascii="Arial" w:hAnsi="Arial" w:cs="Arial"/>
          <w:sz w:val="24"/>
          <w:szCs w:val="24"/>
        </w:rPr>
        <w:t>la clase 4.1.3 de la tabla 1 del artículo 2; ambos de la Ley de Ingresos del Estado de Yucatá</w:t>
      </w:r>
      <w:r w:rsidR="00EC0423" w:rsidRPr="008D7801">
        <w:rPr>
          <w:rFonts w:ascii="Arial" w:hAnsi="Arial" w:cs="Arial"/>
          <w:sz w:val="24"/>
          <w:szCs w:val="24"/>
        </w:rPr>
        <w:t>n para el Ejercicio Fiscal 2020, para quedar como sigue:</w:t>
      </w:r>
    </w:p>
    <w:p w14:paraId="2617B471" w14:textId="0EB74438" w:rsidR="00A30EE0" w:rsidRPr="008D7801" w:rsidRDefault="00A30EE0"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 xml:space="preserve">Artículo 2. </w:t>
      </w:r>
      <w:r w:rsidR="009E2F09" w:rsidRPr="008D7801">
        <w:rPr>
          <w:rFonts w:ascii="Arial" w:hAnsi="Arial" w:cs="Arial"/>
          <w:b/>
          <w:sz w:val="24"/>
          <w:szCs w:val="24"/>
        </w:rPr>
        <w:t>…</w:t>
      </w:r>
    </w:p>
    <w:p w14:paraId="767214D6" w14:textId="77777777" w:rsidR="00773223" w:rsidRPr="008D7801" w:rsidRDefault="00A30EE0" w:rsidP="00773223">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w:t>
      </w:r>
    </w:p>
    <w:p w14:paraId="11964204" w14:textId="77777777" w:rsidR="00A30EE0" w:rsidRPr="008D7801" w:rsidRDefault="00A30EE0" w:rsidP="00773223">
      <w:pPr>
        <w:spacing w:before="100" w:beforeAutospacing="1" w:after="100" w:afterAutospacing="1" w:line="240" w:lineRule="auto"/>
        <w:jc w:val="center"/>
        <w:rPr>
          <w:rFonts w:ascii="Arial" w:hAnsi="Arial" w:cs="Arial"/>
          <w:sz w:val="24"/>
          <w:szCs w:val="24"/>
        </w:rPr>
      </w:pPr>
      <w:r w:rsidRPr="008D7801">
        <w:rPr>
          <w:rFonts w:ascii="Arial" w:hAnsi="Arial" w:cs="Arial"/>
          <w:b/>
          <w:sz w:val="24"/>
          <w:szCs w:val="24"/>
        </w:rPr>
        <w:t xml:space="preserve">Tabla 1. </w:t>
      </w:r>
      <w:r w:rsidR="00AC6BEC" w:rsidRPr="008D7801">
        <w:rPr>
          <w:rFonts w:ascii="Arial" w:hAnsi="Arial" w:cs="Arial"/>
          <w:sz w:val="24"/>
          <w:szCs w:val="24"/>
        </w:rPr>
        <w:t>...</w:t>
      </w:r>
    </w:p>
    <w:tbl>
      <w:tblPr>
        <w:tblStyle w:val="Cuadrculadetablaclara"/>
        <w:tblW w:w="0" w:type="auto"/>
        <w:tblLook w:val="04A0" w:firstRow="1" w:lastRow="0" w:firstColumn="1" w:lastColumn="0" w:noHBand="0" w:noVBand="1"/>
      </w:tblPr>
      <w:tblGrid>
        <w:gridCol w:w="6658"/>
        <w:gridCol w:w="2170"/>
      </w:tblGrid>
      <w:tr w:rsidR="00AC6BEC" w:rsidRPr="008D7801" w14:paraId="50B30D48" w14:textId="77777777" w:rsidTr="00B541AB">
        <w:tc>
          <w:tcPr>
            <w:tcW w:w="6658" w:type="dxa"/>
          </w:tcPr>
          <w:p w14:paraId="4C6F5910" w14:textId="77777777" w:rsidR="00AC6BEC"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w:t>
            </w:r>
          </w:p>
        </w:tc>
        <w:tc>
          <w:tcPr>
            <w:tcW w:w="2170" w:type="dxa"/>
          </w:tcPr>
          <w:p w14:paraId="66B88AD5" w14:textId="77777777" w:rsidR="00AC6BEC" w:rsidRPr="008D7801" w:rsidRDefault="003402F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6CE6A6B3" w14:textId="77777777" w:rsidTr="00B541AB">
        <w:tc>
          <w:tcPr>
            <w:tcW w:w="6658" w:type="dxa"/>
          </w:tcPr>
          <w:p w14:paraId="00115F53" w14:textId="77777777" w:rsidR="00AC6BEC"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w:t>
            </w:r>
          </w:p>
        </w:tc>
        <w:tc>
          <w:tcPr>
            <w:tcW w:w="2170" w:type="dxa"/>
          </w:tcPr>
          <w:p w14:paraId="3582904D" w14:textId="77777777" w:rsidR="00AC6BEC" w:rsidRPr="008D7801" w:rsidRDefault="00EC0423"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4C809326" w14:textId="77777777" w:rsidTr="00B541AB">
        <w:tc>
          <w:tcPr>
            <w:tcW w:w="6658" w:type="dxa"/>
          </w:tcPr>
          <w:p w14:paraId="67960880" w14:textId="77777777" w:rsidR="00AC6BEC" w:rsidRPr="008D7801" w:rsidRDefault="00AC6BEC" w:rsidP="00A30EE0">
            <w:pPr>
              <w:spacing w:before="100" w:beforeAutospacing="1" w:after="100" w:afterAutospacing="1" w:line="240" w:lineRule="auto"/>
              <w:rPr>
                <w:rFonts w:ascii="Arial" w:hAnsi="Arial" w:cs="Arial"/>
                <w:b/>
                <w:sz w:val="20"/>
                <w:szCs w:val="24"/>
              </w:rPr>
            </w:pPr>
            <w:r w:rsidRPr="008D7801">
              <w:rPr>
                <w:rFonts w:ascii="Arial" w:hAnsi="Arial" w:cs="Arial"/>
                <w:b/>
                <w:sz w:val="20"/>
                <w:szCs w:val="24"/>
              </w:rPr>
              <w:t xml:space="preserve">1 </w:t>
            </w:r>
            <w:r w:rsidRPr="008D7801">
              <w:rPr>
                <w:rFonts w:ascii="Arial" w:hAnsi="Arial" w:cs="Arial"/>
                <w:sz w:val="20"/>
                <w:szCs w:val="24"/>
              </w:rPr>
              <w:t>al</w:t>
            </w:r>
            <w:r w:rsidRPr="008D7801">
              <w:rPr>
                <w:rFonts w:ascii="Arial" w:hAnsi="Arial" w:cs="Arial"/>
                <w:b/>
                <w:sz w:val="20"/>
                <w:szCs w:val="24"/>
              </w:rPr>
              <w:t xml:space="preserve"> 3</w:t>
            </w:r>
            <w:r w:rsidR="00EA0C79" w:rsidRPr="008D7801">
              <w:rPr>
                <w:rFonts w:ascii="Arial" w:hAnsi="Arial" w:cs="Arial"/>
                <w:b/>
                <w:sz w:val="20"/>
                <w:szCs w:val="24"/>
              </w:rPr>
              <w:t xml:space="preserve"> </w:t>
            </w:r>
            <w:r w:rsidRPr="008D7801">
              <w:rPr>
                <w:rFonts w:ascii="Arial" w:hAnsi="Arial" w:cs="Arial"/>
                <w:sz w:val="20"/>
                <w:szCs w:val="24"/>
              </w:rPr>
              <w:t>…</w:t>
            </w:r>
          </w:p>
        </w:tc>
        <w:tc>
          <w:tcPr>
            <w:tcW w:w="2170" w:type="dxa"/>
          </w:tcPr>
          <w:p w14:paraId="01D110DD" w14:textId="77777777" w:rsidR="00AC6BEC" w:rsidRPr="008D7801" w:rsidRDefault="007C4D90"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4B1B1D3E" w14:textId="77777777" w:rsidTr="00B541AB">
        <w:tc>
          <w:tcPr>
            <w:tcW w:w="6658" w:type="dxa"/>
          </w:tcPr>
          <w:p w14:paraId="7B9A00BB" w14:textId="77777777" w:rsidR="00AC6BEC" w:rsidRPr="008D7801" w:rsidRDefault="00AC6BEC" w:rsidP="00A30EE0">
            <w:pPr>
              <w:spacing w:before="100" w:beforeAutospacing="1" w:after="100" w:afterAutospacing="1" w:line="240" w:lineRule="auto"/>
              <w:rPr>
                <w:rFonts w:ascii="Arial" w:hAnsi="Arial" w:cs="Arial"/>
                <w:b/>
                <w:sz w:val="20"/>
                <w:szCs w:val="24"/>
              </w:rPr>
            </w:pPr>
            <w:r w:rsidRPr="008D7801">
              <w:rPr>
                <w:rFonts w:ascii="Arial" w:hAnsi="Arial" w:cs="Arial"/>
                <w:b/>
                <w:sz w:val="20"/>
                <w:szCs w:val="24"/>
              </w:rPr>
              <w:t>4. Derechos</w:t>
            </w:r>
          </w:p>
        </w:tc>
        <w:tc>
          <w:tcPr>
            <w:tcW w:w="2170" w:type="dxa"/>
          </w:tcPr>
          <w:p w14:paraId="5E1AF44D" w14:textId="77777777" w:rsidR="00AC6BEC" w:rsidRPr="008D7801" w:rsidRDefault="00B541A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4B807CA7" w14:textId="77777777" w:rsidTr="00B541AB">
        <w:tc>
          <w:tcPr>
            <w:tcW w:w="6658" w:type="dxa"/>
          </w:tcPr>
          <w:p w14:paraId="6A3DA33F" w14:textId="77777777" w:rsidR="00AC6BEC"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4.1 …</w:t>
            </w:r>
          </w:p>
        </w:tc>
        <w:tc>
          <w:tcPr>
            <w:tcW w:w="2170" w:type="dxa"/>
          </w:tcPr>
          <w:p w14:paraId="59AC8BEA" w14:textId="77777777" w:rsidR="00AC6BEC"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480E77BC" w14:textId="77777777" w:rsidTr="00B541AB">
        <w:tc>
          <w:tcPr>
            <w:tcW w:w="6658" w:type="dxa"/>
          </w:tcPr>
          <w:p w14:paraId="1B3AFB0C" w14:textId="77777777" w:rsidR="00AC6BEC"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4.1.1 al 4.1.2 …</w:t>
            </w:r>
          </w:p>
        </w:tc>
        <w:tc>
          <w:tcPr>
            <w:tcW w:w="2170" w:type="dxa"/>
          </w:tcPr>
          <w:p w14:paraId="40BDAFCF" w14:textId="77777777" w:rsidR="00AC6BEC"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AC6BEC" w:rsidRPr="008D7801" w14:paraId="78731547" w14:textId="77777777" w:rsidTr="00B541AB">
        <w:tc>
          <w:tcPr>
            <w:tcW w:w="6658" w:type="dxa"/>
          </w:tcPr>
          <w:p w14:paraId="6E143179" w14:textId="77777777" w:rsidR="00AC6BEC" w:rsidRPr="008D7801" w:rsidRDefault="00B541AB" w:rsidP="00B541AB">
            <w:pPr>
              <w:spacing w:before="100" w:beforeAutospacing="1" w:after="100" w:afterAutospacing="1" w:line="240" w:lineRule="auto"/>
              <w:jc w:val="both"/>
              <w:rPr>
                <w:rFonts w:ascii="Arial" w:hAnsi="Arial" w:cs="Arial"/>
                <w:sz w:val="20"/>
                <w:szCs w:val="24"/>
              </w:rPr>
            </w:pPr>
            <w:r w:rsidRPr="008D7801">
              <w:rPr>
                <w:rFonts w:ascii="Arial" w:hAnsi="Arial" w:cs="Arial"/>
                <w:sz w:val="20"/>
                <w:szCs w:val="24"/>
              </w:rPr>
              <w:t>4.1.3 Por el uso de bienes del dominio público del estado de Yucatán que operen como paradores turísticos de zonas arqueológicas y turísticas</w:t>
            </w:r>
          </w:p>
        </w:tc>
        <w:tc>
          <w:tcPr>
            <w:tcW w:w="2170" w:type="dxa"/>
          </w:tcPr>
          <w:p w14:paraId="17BAE86B" w14:textId="77777777" w:rsidR="00AC6BEC" w:rsidRPr="008D7801" w:rsidRDefault="00B541A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715,300,801.00</w:t>
            </w:r>
          </w:p>
        </w:tc>
      </w:tr>
      <w:tr w:rsidR="00AC6BEC" w:rsidRPr="008D7801" w14:paraId="368BA73D" w14:textId="77777777" w:rsidTr="00B541AB">
        <w:tc>
          <w:tcPr>
            <w:tcW w:w="6658" w:type="dxa"/>
          </w:tcPr>
          <w:p w14:paraId="72043EC6" w14:textId="77777777" w:rsidR="00AC6BEC"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4.3. …</w:t>
            </w:r>
          </w:p>
        </w:tc>
        <w:tc>
          <w:tcPr>
            <w:tcW w:w="2170" w:type="dxa"/>
          </w:tcPr>
          <w:p w14:paraId="27E9270B" w14:textId="77777777" w:rsidR="00AC6BEC"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B541AB" w:rsidRPr="008D7801" w14:paraId="3C71B80C" w14:textId="77777777" w:rsidTr="00B541AB">
        <w:tc>
          <w:tcPr>
            <w:tcW w:w="6658" w:type="dxa"/>
          </w:tcPr>
          <w:p w14:paraId="269BABA0" w14:textId="77777777" w:rsidR="00B541AB"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4.3.1 al 4.3.9 …</w:t>
            </w:r>
          </w:p>
        </w:tc>
        <w:tc>
          <w:tcPr>
            <w:tcW w:w="2170" w:type="dxa"/>
          </w:tcPr>
          <w:p w14:paraId="3D13D225" w14:textId="77777777" w:rsidR="00B541AB"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B541AB" w:rsidRPr="008D7801" w14:paraId="2F8E8FE2" w14:textId="77777777" w:rsidTr="00B541AB">
        <w:tc>
          <w:tcPr>
            <w:tcW w:w="6658" w:type="dxa"/>
          </w:tcPr>
          <w:p w14:paraId="71AE7FB2" w14:textId="77777777" w:rsidR="00B541AB" w:rsidRPr="008D7801" w:rsidRDefault="00B541AB" w:rsidP="00A30EE0">
            <w:pPr>
              <w:spacing w:before="100" w:beforeAutospacing="1" w:after="100" w:afterAutospacing="1" w:line="240" w:lineRule="auto"/>
              <w:rPr>
                <w:rFonts w:ascii="Arial" w:hAnsi="Arial" w:cs="Arial"/>
                <w:sz w:val="20"/>
                <w:szCs w:val="24"/>
              </w:rPr>
            </w:pPr>
            <w:r w:rsidRPr="008D7801">
              <w:rPr>
                <w:rFonts w:ascii="Arial" w:hAnsi="Arial" w:cs="Arial"/>
                <w:sz w:val="20"/>
                <w:szCs w:val="24"/>
              </w:rPr>
              <w:t>4.3.10 Se deroga</w:t>
            </w:r>
            <w:r w:rsidR="00EC0423" w:rsidRPr="008D7801">
              <w:rPr>
                <w:rFonts w:ascii="Arial" w:hAnsi="Arial" w:cs="Arial"/>
                <w:sz w:val="20"/>
                <w:szCs w:val="24"/>
              </w:rPr>
              <w:t>.</w:t>
            </w:r>
          </w:p>
        </w:tc>
        <w:tc>
          <w:tcPr>
            <w:tcW w:w="2170" w:type="dxa"/>
          </w:tcPr>
          <w:p w14:paraId="4E65B99D" w14:textId="77777777" w:rsidR="00B541AB" w:rsidRPr="008D7801" w:rsidRDefault="00D84D97" w:rsidP="00AC6BEC">
            <w:pPr>
              <w:spacing w:before="100" w:beforeAutospacing="1" w:after="100" w:afterAutospacing="1" w:line="240" w:lineRule="auto"/>
              <w:jc w:val="right"/>
              <w:rPr>
                <w:rFonts w:ascii="Arial" w:hAnsi="Arial" w:cs="Arial"/>
                <w:b/>
                <w:sz w:val="20"/>
                <w:szCs w:val="24"/>
              </w:rPr>
            </w:pPr>
            <w:r w:rsidRPr="008D7801">
              <w:rPr>
                <w:rFonts w:ascii="Arial" w:hAnsi="Arial" w:cs="Arial"/>
                <w:color w:val="000000"/>
                <w:sz w:val="20"/>
                <w:szCs w:val="20"/>
                <w:lang w:eastAsia="es-MX"/>
              </w:rPr>
              <w:t>0.00</w:t>
            </w:r>
          </w:p>
        </w:tc>
      </w:tr>
      <w:tr w:rsidR="00B541AB" w:rsidRPr="008D7801" w14:paraId="28D418C1" w14:textId="77777777" w:rsidTr="00B541AB">
        <w:tc>
          <w:tcPr>
            <w:tcW w:w="6658" w:type="dxa"/>
          </w:tcPr>
          <w:p w14:paraId="0B328E65" w14:textId="77777777" w:rsidR="00B541AB" w:rsidRPr="008D7801" w:rsidRDefault="00B541AB" w:rsidP="00B541AB">
            <w:pPr>
              <w:spacing w:before="100" w:beforeAutospacing="1" w:after="100" w:afterAutospacing="1" w:line="240" w:lineRule="auto"/>
              <w:rPr>
                <w:rFonts w:ascii="Arial" w:hAnsi="Arial" w:cs="Arial"/>
                <w:sz w:val="20"/>
                <w:szCs w:val="24"/>
              </w:rPr>
            </w:pPr>
            <w:r w:rsidRPr="008D7801">
              <w:rPr>
                <w:rFonts w:ascii="Arial" w:hAnsi="Arial" w:cs="Arial"/>
                <w:sz w:val="20"/>
                <w:szCs w:val="24"/>
              </w:rPr>
              <w:t>4.3.11 al 4.3.18 …</w:t>
            </w:r>
          </w:p>
        </w:tc>
        <w:tc>
          <w:tcPr>
            <w:tcW w:w="2170" w:type="dxa"/>
          </w:tcPr>
          <w:p w14:paraId="2D8D827F" w14:textId="77777777" w:rsidR="00B541AB"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B541AB" w:rsidRPr="008D7801" w14:paraId="11699EEB" w14:textId="77777777" w:rsidTr="00B541AB">
        <w:tc>
          <w:tcPr>
            <w:tcW w:w="6658" w:type="dxa"/>
          </w:tcPr>
          <w:p w14:paraId="6BC67D0D" w14:textId="77777777" w:rsidR="00B541AB" w:rsidRPr="008D7801" w:rsidRDefault="008B5617" w:rsidP="00B541AB">
            <w:pPr>
              <w:spacing w:before="100" w:beforeAutospacing="1" w:after="100" w:afterAutospacing="1" w:line="240" w:lineRule="auto"/>
              <w:rPr>
                <w:rFonts w:ascii="Arial" w:hAnsi="Arial" w:cs="Arial"/>
                <w:sz w:val="20"/>
                <w:szCs w:val="24"/>
              </w:rPr>
            </w:pPr>
            <w:r w:rsidRPr="008D7801">
              <w:rPr>
                <w:rFonts w:ascii="Arial" w:hAnsi="Arial" w:cs="Arial"/>
                <w:sz w:val="20"/>
                <w:szCs w:val="24"/>
              </w:rPr>
              <w:t>4.4 al 4.9 …</w:t>
            </w:r>
          </w:p>
        </w:tc>
        <w:tc>
          <w:tcPr>
            <w:tcW w:w="2170" w:type="dxa"/>
          </w:tcPr>
          <w:p w14:paraId="38B84CDD" w14:textId="77777777" w:rsidR="00B541AB" w:rsidRPr="008D7801" w:rsidRDefault="00F8486B"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B541AB" w:rsidRPr="008D7801" w14:paraId="1A433D6D" w14:textId="77777777" w:rsidTr="00B541AB">
        <w:tc>
          <w:tcPr>
            <w:tcW w:w="6658" w:type="dxa"/>
          </w:tcPr>
          <w:p w14:paraId="1C024EAD" w14:textId="77777777" w:rsidR="00B541AB" w:rsidRPr="008D7801" w:rsidRDefault="00B541AB" w:rsidP="00B541AB">
            <w:pPr>
              <w:spacing w:before="100" w:beforeAutospacing="1" w:after="100" w:afterAutospacing="1" w:line="240" w:lineRule="auto"/>
              <w:rPr>
                <w:rFonts w:ascii="Arial" w:hAnsi="Arial" w:cs="Arial"/>
                <w:b/>
                <w:sz w:val="20"/>
                <w:szCs w:val="24"/>
              </w:rPr>
            </w:pPr>
            <w:r w:rsidRPr="008D7801">
              <w:rPr>
                <w:rFonts w:ascii="Arial" w:hAnsi="Arial" w:cs="Arial"/>
                <w:b/>
                <w:sz w:val="20"/>
                <w:szCs w:val="24"/>
              </w:rPr>
              <w:lastRenderedPageBreak/>
              <w:t xml:space="preserve">5 </w:t>
            </w:r>
            <w:r w:rsidRPr="008D7801">
              <w:rPr>
                <w:rFonts w:ascii="Arial" w:hAnsi="Arial" w:cs="Arial"/>
                <w:sz w:val="20"/>
                <w:szCs w:val="24"/>
              </w:rPr>
              <w:t>al</w:t>
            </w:r>
            <w:r w:rsidRPr="008D7801">
              <w:rPr>
                <w:rFonts w:ascii="Arial" w:hAnsi="Arial" w:cs="Arial"/>
                <w:b/>
                <w:sz w:val="20"/>
                <w:szCs w:val="24"/>
              </w:rPr>
              <w:t xml:space="preserve"> 0 </w:t>
            </w:r>
            <w:r w:rsidRPr="008D7801">
              <w:rPr>
                <w:rFonts w:ascii="Arial" w:hAnsi="Arial" w:cs="Arial"/>
                <w:sz w:val="20"/>
                <w:szCs w:val="24"/>
              </w:rPr>
              <w:t>…</w:t>
            </w:r>
          </w:p>
        </w:tc>
        <w:tc>
          <w:tcPr>
            <w:tcW w:w="2170" w:type="dxa"/>
          </w:tcPr>
          <w:p w14:paraId="1F910A42" w14:textId="77777777" w:rsidR="00B541AB" w:rsidRPr="008D7801" w:rsidRDefault="00034CEC"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r w:rsidR="00B541AB" w:rsidRPr="008D7801" w14:paraId="57C8959C" w14:textId="77777777" w:rsidTr="00B541AB">
        <w:tc>
          <w:tcPr>
            <w:tcW w:w="6658" w:type="dxa"/>
          </w:tcPr>
          <w:p w14:paraId="209841F6" w14:textId="77777777" w:rsidR="00B541AB" w:rsidRPr="008D7801" w:rsidRDefault="00B541AB" w:rsidP="00B541AB">
            <w:pPr>
              <w:spacing w:before="100" w:beforeAutospacing="1" w:after="100" w:afterAutospacing="1" w:line="240" w:lineRule="auto"/>
              <w:rPr>
                <w:rFonts w:ascii="Arial" w:hAnsi="Arial" w:cs="Arial"/>
                <w:sz w:val="20"/>
                <w:szCs w:val="24"/>
              </w:rPr>
            </w:pPr>
            <w:r w:rsidRPr="008D7801">
              <w:rPr>
                <w:rFonts w:ascii="Arial" w:hAnsi="Arial" w:cs="Arial"/>
                <w:sz w:val="20"/>
                <w:szCs w:val="24"/>
              </w:rPr>
              <w:t>...</w:t>
            </w:r>
          </w:p>
        </w:tc>
        <w:tc>
          <w:tcPr>
            <w:tcW w:w="2170" w:type="dxa"/>
          </w:tcPr>
          <w:p w14:paraId="0C273929" w14:textId="77777777" w:rsidR="00B541AB" w:rsidRPr="008D7801" w:rsidRDefault="000A7AB9" w:rsidP="00AC6BEC">
            <w:pPr>
              <w:spacing w:before="100" w:beforeAutospacing="1" w:after="100" w:afterAutospacing="1" w:line="240" w:lineRule="auto"/>
              <w:jc w:val="right"/>
              <w:rPr>
                <w:rFonts w:ascii="Arial" w:hAnsi="Arial" w:cs="Arial"/>
                <w:sz w:val="20"/>
                <w:szCs w:val="24"/>
              </w:rPr>
            </w:pPr>
            <w:r w:rsidRPr="008D7801">
              <w:rPr>
                <w:rFonts w:ascii="Arial" w:hAnsi="Arial" w:cs="Arial"/>
                <w:sz w:val="20"/>
                <w:szCs w:val="24"/>
              </w:rPr>
              <w:t>...</w:t>
            </w:r>
          </w:p>
        </w:tc>
      </w:tr>
    </w:tbl>
    <w:p w14:paraId="452078F5" w14:textId="77777777" w:rsidR="008B5617" w:rsidRPr="008D7801" w:rsidRDefault="008B5617" w:rsidP="008B5617">
      <w:pPr>
        <w:spacing w:before="100" w:beforeAutospacing="1" w:after="100" w:afterAutospacing="1" w:line="240" w:lineRule="auto"/>
        <w:rPr>
          <w:rFonts w:ascii="Arial" w:hAnsi="Arial" w:cs="Arial"/>
          <w:sz w:val="24"/>
          <w:szCs w:val="24"/>
        </w:rPr>
      </w:pPr>
      <w:r w:rsidRPr="008D7801">
        <w:rPr>
          <w:rFonts w:ascii="Arial" w:hAnsi="Arial" w:cs="Arial"/>
          <w:sz w:val="24"/>
          <w:szCs w:val="24"/>
        </w:rPr>
        <w:t>…</w:t>
      </w:r>
    </w:p>
    <w:p w14:paraId="09CD2F71" w14:textId="77777777" w:rsidR="008B5617" w:rsidRPr="008D7801" w:rsidRDefault="008B5617" w:rsidP="008B5617">
      <w:pPr>
        <w:spacing w:before="100" w:beforeAutospacing="1" w:after="100" w:afterAutospacing="1" w:line="240" w:lineRule="auto"/>
        <w:rPr>
          <w:rFonts w:ascii="Arial" w:hAnsi="Arial" w:cs="Arial"/>
          <w:sz w:val="24"/>
          <w:szCs w:val="24"/>
        </w:rPr>
      </w:pPr>
      <w:r w:rsidRPr="008D7801">
        <w:rPr>
          <w:rFonts w:ascii="Arial" w:hAnsi="Arial" w:cs="Arial"/>
          <w:sz w:val="24"/>
          <w:szCs w:val="24"/>
        </w:rPr>
        <w:t>…</w:t>
      </w:r>
    </w:p>
    <w:p w14:paraId="1FA1ACC3" w14:textId="77777777" w:rsidR="009C43C2" w:rsidRPr="008D7801" w:rsidRDefault="009C43C2" w:rsidP="009401FE">
      <w:pPr>
        <w:spacing w:before="100" w:beforeAutospacing="1" w:after="100" w:afterAutospacing="1" w:line="240" w:lineRule="auto"/>
        <w:jc w:val="center"/>
        <w:rPr>
          <w:rFonts w:ascii="Arial" w:hAnsi="Arial" w:cs="Arial"/>
          <w:b/>
          <w:sz w:val="24"/>
          <w:szCs w:val="24"/>
        </w:rPr>
      </w:pPr>
      <w:r w:rsidRPr="008D7801">
        <w:rPr>
          <w:rFonts w:ascii="Arial" w:hAnsi="Arial" w:cs="Arial"/>
          <w:b/>
          <w:sz w:val="24"/>
          <w:szCs w:val="24"/>
        </w:rPr>
        <w:t>Artículo transitorio</w:t>
      </w:r>
    </w:p>
    <w:p w14:paraId="186D7CD9" w14:textId="77777777" w:rsidR="009C43C2" w:rsidRPr="008D7801" w:rsidRDefault="009C43C2" w:rsidP="009401FE">
      <w:pPr>
        <w:spacing w:before="100" w:beforeAutospacing="1" w:after="100" w:afterAutospacing="1" w:line="240" w:lineRule="auto"/>
        <w:jc w:val="both"/>
        <w:rPr>
          <w:rFonts w:ascii="Arial" w:hAnsi="Arial" w:cs="Arial"/>
          <w:b/>
          <w:sz w:val="24"/>
          <w:szCs w:val="24"/>
        </w:rPr>
      </w:pPr>
      <w:r w:rsidRPr="008D7801">
        <w:rPr>
          <w:rFonts w:ascii="Arial" w:hAnsi="Arial" w:cs="Arial"/>
          <w:b/>
          <w:sz w:val="24"/>
          <w:szCs w:val="24"/>
        </w:rPr>
        <w:t>Único. Entrada en vigor</w:t>
      </w:r>
    </w:p>
    <w:p w14:paraId="3B5B59AA" w14:textId="77777777" w:rsidR="004C3A6C" w:rsidRPr="008D7801" w:rsidRDefault="009C43C2" w:rsidP="009401FE">
      <w:pPr>
        <w:spacing w:before="100" w:beforeAutospacing="1" w:after="100" w:afterAutospacing="1" w:line="240" w:lineRule="auto"/>
        <w:jc w:val="both"/>
        <w:rPr>
          <w:rFonts w:ascii="Arial" w:hAnsi="Arial" w:cs="Arial"/>
          <w:sz w:val="24"/>
          <w:szCs w:val="24"/>
        </w:rPr>
      </w:pPr>
      <w:r w:rsidRPr="008D7801">
        <w:rPr>
          <w:rFonts w:ascii="Arial" w:hAnsi="Arial" w:cs="Arial"/>
          <w:sz w:val="24"/>
          <w:szCs w:val="24"/>
        </w:rPr>
        <w:t xml:space="preserve">Este decreto entrará en vigor </w:t>
      </w:r>
      <w:r w:rsidR="004F62E0" w:rsidRPr="008D7801">
        <w:rPr>
          <w:rFonts w:ascii="Arial" w:hAnsi="Arial" w:cs="Arial"/>
          <w:sz w:val="24"/>
          <w:szCs w:val="24"/>
        </w:rPr>
        <w:t>e</w:t>
      </w:r>
      <w:r w:rsidRPr="008D7801">
        <w:rPr>
          <w:rFonts w:ascii="Arial" w:hAnsi="Arial" w:cs="Arial"/>
          <w:sz w:val="24"/>
          <w:szCs w:val="24"/>
        </w:rPr>
        <w:t xml:space="preserve">l día siguiente al de su publicación en el Diario Oficial del Gobierno del Estado de Yucatán. </w:t>
      </w:r>
    </w:p>
    <w:p w14:paraId="3A8B9784" w14:textId="77777777" w:rsidR="009C43C2" w:rsidRPr="008D7801" w:rsidRDefault="009C43C2" w:rsidP="009401FE">
      <w:pPr>
        <w:spacing w:before="100" w:beforeAutospacing="1" w:after="100" w:afterAutospacing="1" w:line="240" w:lineRule="auto"/>
        <w:jc w:val="center"/>
        <w:rPr>
          <w:rFonts w:ascii="Arial" w:hAnsi="Arial" w:cs="Arial"/>
          <w:b/>
          <w:sz w:val="24"/>
          <w:szCs w:val="24"/>
        </w:rPr>
      </w:pPr>
      <w:r w:rsidRPr="008D7801">
        <w:rPr>
          <w:rFonts w:ascii="Arial" w:hAnsi="Arial" w:cs="Arial"/>
          <w:b/>
          <w:sz w:val="24"/>
          <w:szCs w:val="24"/>
        </w:rPr>
        <w:t>Atentamente</w:t>
      </w:r>
    </w:p>
    <w:p w14:paraId="184064BE" w14:textId="77777777" w:rsidR="008A6E11" w:rsidRPr="008D7801" w:rsidRDefault="008A6E11" w:rsidP="009401FE">
      <w:pPr>
        <w:spacing w:before="100" w:beforeAutospacing="1" w:after="100" w:afterAutospacing="1" w:line="240" w:lineRule="auto"/>
        <w:jc w:val="center"/>
        <w:rPr>
          <w:rFonts w:ascii="Arial" w:hAnsi="Arial" w:cs="Arial"/>
          <w:b/>
          <w:sz w:val="24"/>
          <w:szCs w:val="24"/>
        </w:rPr>
      </w:pPr>
    </w:p>
    <w:p w14:paraId="796592EE" w14:textId="77777777" w:rsidR="009C43C2" w:rsidRPr="008D7801" w:rsidRDefault="000A7AB9" w:rsidP="009401FE">
      <w:pPr>
        <w:spacing w:before="100" w:beforeAutospacing="1" w:after="100" w:afterAutospacing="1" w:line="240" w:lineRule="auto"/>
        <w:jc w:val="center"/>
        <w:rPr>
          <w:rFonts w:ascii="Arial" w:hAnsi="Arial" w:cs="Arial"/>
          <w:b/>
          <w:sz w:val="24"/>
          <w:szCs w:val="24"/>
        </w:rPr>
      </w:pPr>
      <w:r w:rsidRPr="008D7801">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60B4CE" wp14:editId="1B054570">
                <wp:simplePos x="0" y="0"/>
                <wp:positionH relativeFrom="margin">
                  <wp:align>right</wp:align>
                </wp:positionH>
                <wp:positionV relativeFrom="page">
                  <wp:posOffset>767080</wp:posOffset>
                </wp:positionV>
                <wp:extent cx="2879725" cy="532765"/>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2765"/>
                        </a:xfrm>
                        <a:prstGeom prst="rect">
                          <a:avLst/>
                        </a:prstGeom>
                        <a:solidFill>
                          <a:srgbClr val="FFFFFF"/>
                        </a:solidFill>
                        <a:ln w="9525">
                          <a:noFill/>
                          <a:miter lim="800000"/>
                          <a:headEnd/>
                          <a:tailEnd/>
                        </a:ln>
                      </wps:spPr>
                      <wps:txbx>
                        <w:txbxContent>
                          <w:p w14:paraId="2881031B" w14:textId="77777777" w:rsidR="000A7AB9" w:rsidRPr="00742BAD" w:rsidRDefault="000A7AB9" w:rsidP="000A7AB9">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w:t>
                            </w:r>
                            <w:r>
                              <w:rPr>
                                <w:rFonts w:ascii="Arial" w:hAnsi="Arial" w:cs="Arial"/>
                                <w:sz w:val="20"/>
                                <w:lang w:val="es-ES"/>
                              </w:rPr>
                              <w:t xml:space="preserve"> Coordinación Fiscal del estado de Yucatán</w:t>
                            </w:r>
                            <w:r w:rsidRPr="00742BAD">
                              <w:rPr>
                                <w:rFonts w:ascii="Arial" w:hAnsi="Arial" w:cs="Arial"/>
                                <w:sz w:val="20"/>
                                <w:lang w:val="es-ES"/>
                              </w:rPr>
                              <w:t>.</w:t>
                            </w:r>
                          </w:p>
                          <w:p w14:paraId="7860F334" w14:textId="77777777" w:rsidR="000A7AB9" w:rsidRDefault="000A7AB9" w:rsidP="000A7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0B4CE" id="_x0000_t202" coordsize="21600,21600" o:spt="202" path="m,l,21600r21600,l21600,xe">
                <v:stroke joinstyle="miter"/>
                <v:path gradientshapeok="t" o:connecttype="rect"/>
              </v:shapetype>
              <v:shape id="Cuadro de texto 2" o:spid="_x0000_s1026" type="#_x0000_t202" style="position:absolute;left:0;text-align:left;margin-left:175.55pt;margin-top:60.4pt;width:226.75pt;height:4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cJwIAACQEAAAOAAAAZHJzL2Uyb0RvYy54bWysU9tu2zAMfR+wfxD0vjjxkiYx4hRdugwD&#10;ugvQ7QMYSY6FyaInKbGzry8lp2m2vQ3zg0Ca5NHhIbW67RvDjsp5jbbkk9GYM2UFSm33Jf/+bftm&#10;wZkPYCUYtKrkJ+X57fr1q1XXFirHGo1UjhGI9UXXlrwOoS2yzItaNeBH2CpLwQpdA4Fct8+kg47Q&#10;G5Pl4/FN1qGTrUOhvKe/90OQrxN+VSkRvlSVV4GZkhO3kE6Xzl08s/UKir2DttbiTAP+gUUD2tKl&#10;F6h7CMAOTv8F1Wjh0GMVRgKbDKtKC5V6oG4m4z+6eayhVakXEse3F5n8/4MVn49fHdOy5PlkzpmF&#10;hoa0OYB0yKRiQfUBWR5l6lpfUPZjS/mhf4c9jTu17NsHFD88s7ipwe7VnXPY1Qok0ZzEyuyqdMDx&#10;EWTXfUJJt8EhYALqK9dEDUkVRug0rtNlRMSDCfqZL+bLeT7jTFBs9jaf38zSFVA8V7fOhw8KGxaN&#10;kjtagYQOxwcfIhsonlPiZR6NllttTHLcfrcxjh2B1mWbvjP6b2nGsq7kyxnxiFUWY33apEYHWmej&#10;m5IvxvGL5VBENd5bmewA2gw2MTH2LE9UZNAm9LueEqNmO5QnEsrhsLb0zMio0f3irKOVLbn/eQCn&#10;ODMfLYm9nEyncceTM53Nc3LcdWR3HQErCKrkgbPB3IT0LoaO7mgolU56vTA5c6VVTDKen03c9Ws/&#10;Zb087vUTAAAA//8DAFBLAwQUAAYACAAAACEAvXsbedwAAAAIAQAADwAAAGRycy9kb3ducmV2Lnht&#10;bEyPwU7DMAyG70i8Q2QkLogllHaF0nQCJBDXjT2A22RtReNUTbZ2b485saP9W7+/r9wsbhAnO4Xe&#10;k4aHlQJhqfGmp1bD/vvj/glEiEgGB09Ww9kG2FTXVyUWxs+0taddbAWXUChQQxfjWEgZms46DCs/&#10;WuLs4CeHkceplWbCmcvdIBOl1tJhT/yhw9G+d7b52R2dhsPXfJc9z/Vn3OfbdP2GfV77s9a3N8vr&#10;C4hol/h/DH/4jA4VM9X+SCaIQQOLRN4migU4TrPHDEStIVFpDrIq5aVA9QsAAP//AwBQSwECLQAU&#10;AAYACAAAACEAtoM4kv4AAADhAQAAEwAAAAAAAAAAAAAAAAAAAAAAW0NvbnRlbnRfVHlwZXNdLnht&#10;bFBLAQItABQABgAIAAAAIQA4/SH/1gAAAJQBAAALAAAAAAAAAAAAAAAAAC8BAABfcmVscy8ucmVs&#10;c1BLAQItABQABgAIAAAAIQBXUU+cJwIAACQEAAAOAAAAAAAAAAAAAAAAAC4CAABkcnMvZTJvRG9j&#10;LnhtbFBLAQItABQABgAIAAAAIQC9ext53AAAAAgBAAAPAAAAAAAAAAAAAAAAAIEEAABkcnMvZG93&#10;bnJldi54bWxQSwUGAAAAAAQABADzAAAAigUAAAAA&#10;" stroked="f">
                <v:textbox>
                  <w:txbxContent>
                    <w:p w14:paraId="2881031B" w14:textId="77777777" w:rsidR="000A7AB9" w:rsidRPr="00742BAD" w:rsidRDefault="000A7AB9" w:rsidP="000A7AB9">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w:t>
                      </w:r>
                      <w:r>
                        <w:rPr>
                          <w:rFonts w:ascii="Arial" w:hAnsi="Arial" w:cs="Arial"/>
                          <w:sz w:val="20"/>
                          <w:lang w:val="es-ES"/>
                        </w:rPr>
                        <w:t xml:space="preserve"> Coordinación Fiscal del estado de Yucatán</w:t>
                      </w:r>
                      <w:r w:rsidRPr="00742BAD">
                        <w:rPr>
                          <w:rFonts w:ascii="Arial" w:hAnsi="Arial" w:cs="Arial"/>
                          <w:sz w:val="20"/>
                          <w:lang w:val="es-ES"/>
                        </w:rPr>
                        <w:t>.</w:t>
                      </w:r>
                    </w:p>
                    <w:p w14:paraId="7860F334" w14:textId="77777777" w:rsidR="000A7AB9" w:rsidRDefault="000A7AB9" w:rsidP="000A7AB9"/>
                  </w:txbxContent>
                </v:textbox>
                <w10:wrap type="square" anchorx="margin" anchory="page"/>
              </v:shape>
            </w:pict>
          </mc:Fallback>
        </mc:AlternateContent>
      </w:r>
      <w:r w:rsidR="009C43C2" w:rsidRPr="008D7801">
        <w:rPr>
          <w:rFonts w:ascii="Arial" w:hAnsi="Arial" w:cs="Arial"/>
          <w:b/>
          <w:sz w:val="24"/>
          <w:szCs w:val="24"/>
        </w:rPr>
        <w:t>Lic. Mauricio Vila Dosal</w:t>
      </w:r>
      <w:r w:rsidR="009C43C2" w:rsidRPr="008D7801">
        <w:rPr>
          <w:rFonts w:ascii="Arial" w:hAnsi="Arial" w:cs="Arial"/>
          <w:b/>
          <w:sz w:val="24"/>
          <w:szCs w:val="24"/>
        </w:rPr>
        <w:br/>
        <w:t>Gobernador del Estado de Yucatán</w:t>
      </w:r>
    </w:p>
    <w:p w14:paraId="6D8EB279" w14:textId="7728C0DB" w:rsidR="009C43C2" w:rsidRPr="008D7801" w:rsidRDefault="009E2F09" w:rsidP="009E2F09">
      <w:pPr>
        <w:spacing w:before="100" w:beforeAutospacing="1" w:after="100" w:afterAutospacing="1" w:line="240" w:lineRule="auto"/>
        <w:jc w:val="center"/>
        <w:rPr>
          <w:rFonts w:ascii="Arial" w:hAnsi="Arial" w:cs="Arial"/>
          <w:sz w:val="24"/>
          <w:szCs w:val="24"/>
        </w:rPr>
      </w:pPr>
      <w:r w:rsidRPr="008D7801">
        <w:rPr>
          <w:rFonts w:ascii="Arial" w:hAnsi="Arial" w:cs="Arial"/>
          <w:noProof/>
          <w:sz w:val="24"/>
          <w:szCs w:val="24"/>
          <w:lang w:eastAsia="es-MX"/>
        </w:rPr>
        <mc:AlternateContent>
          <mc:Choice Requires="wps">
            <w:drawing>
              <wp:anchor distT="45720" distB="45720" distL="114300" distR="114300" simplePos="0" relativeHeight="251661312" behindDoc="0" locked="0" layoutInCell="1" allowOverlap="1" wp14:anchorId="7D7C2636" wp14:editId="1673FCB9">
                <wp:simplePos x="0" y="0"/>
                <wp:positionH relativeFrom="margin">
                  <wp:align>right</wp:align>
                </wp:positionH>
                <wp:positionV relativeFrom="page">
                  <wp:posOffset>828040</wp:posOffset>
                </wp:positionV>
                <wp:extent cx="2879725" cy="532765"/>
                <wp:effectExtent l="0" t="0" r="0" b="6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2765"/>
                        </a:xfrm>
                        <a:prstGeom prst="rect">
                          <a:avLst/>
                        </a:prstGeom>
                        <a:solidFill>
                          <a:srgbClr val="FFFFFF"/>
                        </a:solidFill>
                        <a:ln w="9525">
                          <a:noFill/>
                          <a:miter lim="800000"/>
                          <a:headEnd/>
                          <a:tailEnd/>
                        </a:ln>
                      </wps:spPr>
                      <wps:txbx>
                        <w:txbxContent>
                          <w:p w14:paraId="6EA38388" w14:textId="77777777" w:rsidR="009E2F09" w:rsidRPr="00742BAD" w:rsidRDefault="009E2F09" w:rsidP="009E2F09">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w:t>
                            </w:r>
                            <w:r>
                              <w:rPr>
                                <w:rFonts w:ascii="Arial" w:hAnsi="Arial" w:cs="Arial"/>
                                <w:sz w:val="20"/>
                                <w:lang w:val="es-ES"/>
                              </w:rPr>
                              <w:t xml:space="preserve"> Coordinación Fiscal del estado de Yucatán</w:t>
                            </w:r>
                            <w:r w:rsidRPr="00742BAD">
                              <w:rPr>
                                <w:rFonts w:ascii="Arial" w:hAnsi="Arial" w:cs="Arial"/>
                                <w:sz w:val="20"/>
                                <w:lang w:val="es-ES"/>
                              </w:rPr>
                              <w:t>.</w:t>
                            </w:r>
                          </w:p>
                          <w:p w14:paraId="11F9FAB6" w14:textId="77777777" w:rsidR="009E2F09" w:rsidRDefault="009E2F09" w:rsidP="009E2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C2636" id="_x0000_s1027" type="#_x0000_t202" style="position:absolute;left:0;text-align:left;margin-left:175.55pt;margin-top:65.2pt;width:226.75pt;height:41.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NfJgIAACkEAAAOAAAAZHJzL2Uyb0RvYy54bWysU9tu2zAMfR+wfxD0vjjxkiYx4hRdugwD&#10;ugvQ7QMYSY6FyaInKbG7rx8lu2mwvQ3zg0Ca5NHhIbW57RvDzsp5jbbks8mUM2UFSm2PJf/+bf9m&#10;xZkPYCUYtKrkT8rz2+3rV5uuLVSONRqpHCMQ64uuLXkdQltkmRe1asBPsFWWghW6BgK57phJBx2h&#10;NybLp9ObrEMnW4dCeU9/74cg3yb8qlIifKkqrwIzJSduIZ0unYd4ZtsNFEcHba3FSAP+gUUD2tKl&#10;F6h7CMBOTv8F1Wjh0GMVJgKbDKtKC5V6oG5m0z+6eayhVakXEse3F5n8/4MVn89fHdOSZseZhYZG&#10;tDuBdMikYkH1AVkeRepaX1DuY0vZoX+HfSyIDfv2AcUPzyzuarBHdeccdrUCSSRnsTK7Kh1wfAQ5&#10;dJ9Q0m1wCpiA+so1EZA0YYROw3q6DIh4MEE/89VyvcwXnAmKLd7my5tFugKK5+rW+fBBYcOiUXJH&#10;C5DQ4fzgQ2QDxXNKYo9Gy702JjnueNgZx85Ay7JP34jur9OMZV3J1wviEassxvq0R40OtMxGNyVf&#10;TeMXy6GIary3MtkBtBlsYmLsKE9UZNAm9Id+HAflR+kOKJ9IL4fD7tJbI6NG94uzjva25P7nCZzi&#10;zHy0pPl6Np/HRU/OfLHMyXHXkcN1BKwgqJIHzgZzF9LjGBq7o9lUOsn2wmSkTPuY1BzfTlz4az9l&#10;vbzw7W8AAAD//wMAUEsDBBQABgAIAAAAIQCpBdXz3QAAAAgBAAAPAAAAZHJzL2Rvd25yZXYueG1s&#10;TI9BT4NAEIXvJv6HzZh4MXZpgVaRpVETjdfW/oABpkBkZwm7LfTfO57s8c2bvPe9fDvbXp1p9J1j&#10;A8tFBIq4cnXHjYHD98fjEygfkGvsHZOBC3nYFrc3OWa1m3hH531olISwz9BAG8KQae2rliz6hRuI&#10;xTu60WIQOTa6HnGScNvrVRSttcWOpaHFgd5bqn72J2vg+DU9pM9T+RkOm12yfsNuU7qLMfd38+sL&#10;qEBz+H+GP3xBh0KYSnfi2qvegAwJco2jBJTYSRqnoEoDq2USgy5yfT2g+AUAAP//AwBQSwECLQAU&#10;AAYACAAAACEAtoM4kv4AAADhAQAAEwAAAAAAAAAAAAAAAAAAAAAAW0NvbnRlbnRfVHlwZXNdLnht&#10;bFBLAQItABQABgAIAAAAIQA4/SH/1gAAAJQBAAALAAAAAAAAAAAAAAAAAC8BAABfcmVscy8ucmVs&#10;c1BLAQItABQABgAIAAAAIQCuOyNfJgIAACkEAAAOAAAAAAAAAAAAAAAAAC4CAABkcnMvZTJvRG9j&#10;LnhtbFBLAQItABQABgAIAAAAIQCpBdXz3QAAAAgBAAAPAAAAAAAAAAAAAAAAAIAEAABkcnMvZG93&#10;bnJldi54bWxQSwUGAAAAAAQABADzAAAAigUAAAAA&#10;" stroked="f">
                <v:textbox>
                  <w:txbxContent>
                    <w:p w14:paraId="6EA38388" w14:textId="77777777" w:rsidR="009E2F09" w:rsidRPr="00742BAD" w:rsidRDefault="009E2F09" w:rsidP="009E2F09">
                      <w:pPr>
                        <w:spacing w:before="100" w:beforeAutospacing="1" w:after="100" w:afterAutospacing="1" w:line="240" w:lineRule="auto"/>
                        <w:jc w:val="both"/>
                        <w:rPr>
                          <w:rFonts w:ascii="Arial" w:hAnsi="Arial" w:cs="Arial"/>
                          <w:sz w:val="20"/>
                          <w:lang w:val="es-ES"/>
                        </w:rPr>
                      </w:pPr>
                      <w:r w:rsidRPr="00742BAD">
                        <w:rPr>
                          <w:rFonts w:ascii="Arial" w:hAnsi="Arial" w:cs="Arial"/>
                          <w:sz w:val="20"/>
                          <w:lang w:val="es-ES"/>
                        </w:rPr>
                        <w:t>Esta hoja de firmas forma parte de la Iniciativa para modificar la Ley de</w:t>
                      </w:r>
                      <w:r>
                        <w:rPr>
                          <w:rFonts w:ascii="Arial" w:hAnsi="Arial" w:cs="Arial"/>
                          <w:sz w:val="20"/>
                          <w:lang w:val="es-ES"/>
                        </w:rPr>
                        <w:t xml:space="preserve"> Coordinación Fiscal del estado de Yucatán</w:t>
                      </w:r>
                      <w:r w:rsidRPr="00742BAD">
                        <w:rPr>
                          <w:rFonts w:ascii="Arial" w:hAnsi="Arial" w:cs="Arial"/>
                          <w:sz w:val="20"/>
                          <w:lang w:val="es-ES"/>
                        </w:rPr>
                        <w:t>.</w:t>
                      </w:r>
                    </w:p>
                    <w:p w14:paraId="11F9FAB6" w14:textId="77777777" w:rsidR="009E2F09" w:rsidRDefault="009E2F09" w:rsidP="009E2F09"/>
                  </w:txbxContent>
                </v:textbox>
                <w10:wrap type="square" anchorx="margin" anchory="page"/>
              </v:shape>
            </w:pict>
          </mc:Fallback>
        </mc:AlternateContent>
      </w:r>
    </w:p>
    <w:p w14:paraId="1661CFFC" w14:textId="1FC22C43" w:rsidR="003C30F0" w:rsidRPr="004F62E0" w:rsidRDefault="009C43C2" w:rsidP="009401FE">
      <w:pPr>
        <w:spacing w:before="100" w:beforeAutospacing="1" w:after="100" w:afterAutospacing="1" w:line="240" w:lineRule="auto"/>
        <w:rPr>
          <w:rFonts w:ascii="Arial" w:hAnsi="Arial" w:cs="Arial"/>
          <w:b/>
          <w:sz w:val="24"/>
          <w:szCs w:val="24"/>
        </w:rPr>
      </w:pPr>
      <w:r w:rsidRPr="008D7801">
        <w:rPr>
          <w:rFonts w:ascii="Arial" w:hAnsi="Arial" w:cs="Arial"/>
          <w:b/>
          <w:sz w:val="24"/>
          <w:szCs w:val="24"/>
        </w:rPr>
        <w:t>Abog. María Dolores Fritz Sierra</w:t>
      </w:r>
      <w:r w:rsidRPr="008D7801">
        <w:rPr>
          <w:rFonts w:ascii="Arial" w:hAnsi="Arial" w:cs="Arial"/>
          <w:b/>
          <w:sz w:val="24"/>
          <w:szCs w:val="24"/>
        </w:rPr>
        <w:br/>
        <w:t>Secretaria General de Gobierno</w:t>
      </w:r>
    </w:p>
    <w:sectPr w:rsidR="003C30F0" w:rsidRPr="004F62E0" w:rsidSect="009401FE">
      <w:footerReference w:type="default" r:id="rId7"/>
      <w:pgSz w:w="12240" w:h="15840"/>
      <w:pgMar w:top="2835"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F153" w16cex:dateUtc="2020-06-15T18:08:00Z"/>
  <w16cex:commentExtensible w16cex:durableId="2291F0B9" w16cex:dateUtc="2020-06-15T18:06:00Z"/>
  <w16cex:commentExtensible w16cex:durableId="2291F101" w16cex:dateUtc="2020-06-15T18:07:00Z"/>
  <w16cex:commentExtensible w16cex:durableId="2291F2BE" w16cex:dateUtc="2020-06-15T18:14:00Z"/>
  <w16cex:commentExtensible w16cex:durableId="2291F2FF" w16cex:dateUtc="2020-06-1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4A0E7" w16cid:durableId="2291F153"/>
  <w16cid:commentId w16cid:paraId="29BA7A93" w16cid:durableId="2291F0B9"/>
  <w16cid:commentId w16cid:paraId="7BD66588" w16cid:durableId="2291F101"/>
  <w16cid:commentId w16cid:paraId="3E64790E" w16cid:durableId="2291F2BE"/>
  <w16cid:commentId w16cid:paraId="57DFA8CC" w16cid:durableId="2291F2FF"/>
  <w16cid:commentId w16cid:paraId="6EB7CE39" w16cid:durableId="2291ED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044F" w14:textId="77777777" w:rsidR="00B548B0" w:rsidRDefault="00B548B0" w:rsidP="004C3A6C">
      <w:pPr>
        <w:spacing w:line="240" w:lineRule="auto"/>
      </w:pPr>
      <w:r>
        <w:separator/>
      </w:r>
    </w:p>
  </w:endnote>
  <w:endnote w:type="continuationSeparator" w:id="0">
    <w:p w14:paraId="58EDD0E7" w14:textId="77777777" w:rsidR="00B548B0" w:rsidRDefault="00B548B0" w:rsidP="004C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30421"/>
      <w:docPartObj>
        <w:docPartGallery w:val="Page Numbers (Bottom of Page)"/>
        <w:docPartUnique/>
      </w:docPartObj>
    </w:sdtPr>
    <w:sdtEndPr>
      <w:rPr>
        <w:rFonts w:ascii="Arial" w:hAnsi="Arial" w:cs="Arial"/>
        <w:sz w:val="20"/>
        <w:szCs w:val="20"/>
      </w:rPr>
    </w:sdtEndPr>
    <w:sdtContent>
      <w:p w14:paraId="15427D22" w14:textId="21CB5269" w:rsidR="004C3A6C" w:rsidRPr="004C3A6C" w:rsidRDefault="006E22B5" w:rsidP="004C3A6C">
        <w:pPr>
          <w:pStyle w:val="Piedepgina"/>
          <w:jc w:val="right"/>
          <w:rPr>
            <w:rFonts w:ascii="Arial" w:hAnsi="Arial" w:cs="Arial"/>
            <w:sz w:val="20"/>
            <w:szCs w:val="20"/>
          </w:rPr>
        </w:pPr>
        <w:r w:rsidRPr="004C3A6C">
          <w:rPr>
            <w:rFonts w:ascii="Arial" w:hAnsi="Arial" w:cs="Arial"/>
            <w:sz w:val="20"/>
            <w:szCs w:val="20"/>
          </w:rPr>
          <w:fldChar w:fldCharType="begin"/>
        </w:r>
        <w:r w:rsidR="004C3A6C" w:rsidRPr="004C3A6C">
          <w:rPr>
            <w:rFonts w:ascii="Arial" w:hAnsi="Arial" w:cs="Arial"/>
            <w:sz w:val="20"/>
            <w:szCs w:val="20"/>
          </w:rPr>
          <w:instrText>PAGE   \* MERGEFORMAT</w:instrText>
        </w:r>
        <w:r w:rsidRPr="004C3A6C">
          <w:rPr>
            <w:rFonts w:ascii="Arial" w:hAnsi="Arial" w:cs="Arial"/>
            <w:sz w:val="20"/>
            <w:szCs w:val="20"/>
          </w:rPr>
          <w:fldChar w:fldCharType="separate"/>
        </w:r>
        <w:r w:rsidR="00CD6D30" w:rsidRPr="00CD6D30">
          <w:rPr>
            <w:rFonts w:ascii="Arial" w:hAnsi="Arial" w:cs="Arial"/>
            <w:noProof/>
            <w:sz w:val="20"/>
            <w:szCs w:val="20"/>
            <w:lang w:val="es-ES"/>
          </w:rPr>
          <w:t>1</w:t>
        </w:r>
        <w:r w:rsidRPr="004C3A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DC84" w14:textId="77777777" w:rsidR="00B548B0" w:rsidRDefault="00B548B0" w:rsidP="004C3A6C">
      <w:pPr>
        <w:spacing w:line="240" w:lineRule="auto"/>
      </w:pPr>
      <w:r>
        <w:separator/>
      </w:r>
    </w:p>
  </w:footnote>
  <w:footnote w:type="continuationSeparator" w:id="0">
    <w:p w14:paraId="5FB71922" w14:textId="77777777" w:rsidR="00B548B0" w:rsidRDefault="00B548B0" w:rsidP="004C3A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2"/>
    <w:rsid w:val="00025DB7"/>
    <w:rsid w:val="00034CEC"/>
    <w:rsid w:val="0006520B"/>
    <w:rsid w:val="00065630"/>
    <w:rsid w:val="000A7AB9"/>
    <w:rsid w:val="000B77E3"/>
    <w:rsid w:val="000B7893"/>
    <w:rsid w:val="00103EEF"/>
    <w:rsid w:val="001623B4"/>
    <w:rsid w:val="0017649A"/>
    <w:rsid w:val="001F1B47"/>
    <w:rsid w:val="00231E8A"/>
    <w:rsid w:val="00253354"/>
    <w:rsid w:val="002C64B0"/>
    <w:rsid w:val="002D1E3A"/>
    <w:rsid w:val="002F3715"/>
    <w:rsid w:val="00313A93"/>
    <w:rsid w:val="00330E5F"/>
    <w:rsid w:val="003402FB"/>
    <w:rsid w:val="00372620"/>
    <w:rsid w:val="003A314B"/>
    <w:rsid w:val="003C30F0"/>
    <w:rsid w:val="004C3A6C"/>
    <w:rsid w:val="004D36B5"/>
    <w:rsid w:val="004F62E0"/>
    <w:rsid w:val="005061BA"/>
    <w:rsid w:val="005206EC"/>
    <w:rsid w:val="00526174"/>
    <w:rsid w:val="00566389"/>
    <w:rsid w:val="005B55C0"/>
    <w:rsid w:val="00627E63"/>
    <w:rsid w:val="006307B1"/>
    <w:rsid w:val="00676EA3"/>
    <w:rsid w:val="006E22B5"/>
    <w:rsid w:val="006F145A"/>
    <w:rsid w:val="00704D01"/>
    <w:rsid w:val="007142A4"/>
    <w:rsid w:val="007612D8"/>
    <w:rsid w:val="00773223"/>
    <w:rsid w:val="007929D0"/>
    <w:rsid w:val="007C4D90"/>
    <w:rsid w:val="007D4390"/>
    <w:rsid w:val="007E3735"/>
    <w:rsid w:val="00836E1A"/>
    <w:rsid w:val="008558AB"/>
    <w:rsid w:val="008A6E11"/>
    <w:rsid w:val="008B5617"/>
    <w:rsid w:val="008D0C2E"/>
    <w:rsid w:val="008D0F7A"/>
    <w:rsid w:val="008D7801"/>
    <w:rsid w:val="008E2C97"/>
    <w:rsid w:val="00906A2E"/>
    <w:rsid w:val="00937B00"/>
    <w:rsid w:val="009401FE"/>
    <w:rsid w:val="009473F8"/>
    <w:rsid w:val="0097342A"/>
    <w:rsid w:val="00981DBF"/>
    <w:rsid w:val="009C4103"/>
    <w:rsid w:val="009C43C2"/>
    <w:rsid w:val="009D7EAA"/>
    <w:rsid w:val="009E2F09"/>
    <w:rsid w:val="00A11FF6"/>
    <w:rsid w:val="00A30EE0"/>
    <w:rsid w:val="00A426BD"/>
    <w:rsid w:val="00A462C1"/>
    <w:rsid w:val="00A501EF"/>
    <w:rsid w:val="00A637D5"/>
    <w:rsid w:val="00A728A3"/>
    <w:rsid w:val="00A76A1A"/>
    <w:rsid w:val="00AC6BEC"/>
    <w:rsid w:val="00AD1C58"/>
    <w:rsid w:val="00AF2EA6"/>
    <w:rsid w:val="00AF6249"/>
    <w:rsid w:val="00B017ED"/>
    <w:rsid w:val="00B16206"/>
    <w:rsid w:val="00B35E2B"/>
    <w:rsid w:val="00B541AB"/>
    <w:rsid w:val="00B548B0"/>
    <w:rsid w:val="00B62E23"/>
    <w:rsid w:val="00BC374F"/>
    <w:rsid w:val="00C9166D"/>
    <w:rsid w:val="00CB4766"/>
    <w:rsid w:val="00CD6D30"/>
    <w:rsid w:val="00CF2F5B"/>
    <w:rsid w:val="00D0034C"/>
    <w:rsid w:val="00D425B8"/>
    <w:rsid w:val="00D57DE7"/>
    <w:rsid w:val="00D7063F"/>
    <w:rsid w:val="00D71701"/>
    <w:rsid w:val="00D84D97"/>
    <w:rsid w:val="00D9789D"/>
    <w:rsid w:val="00DF303F"/>
    <w:rsid w:val="00E14F4B"/>
    <w:rsid w:val="00E27FEF"/>
    <w:rsid w:val="00E53121"/>
    <w:rsid w:val="00E611DB"/>
    <w:rsid w:val="00E820D4"/>
    <w:rsid w:val="00EA0C79"/>
    <w:rsid w:val="00EC0423"/>
    <w:rsid w:val="00F02194"/>
    <w:rsid w:val="00F07855"/>
    <w:rsid w:val="00F35063"/>
    <w:rsid w:val="00F41900"/>
    <w:rsid w:val="00F8486B"/>
    <w:rsid w:val="00FA28C6"/>
    <w:rsid w:val="00FB01B4"/>
    <w:rsid w:val="00FB74D4"/>
    <w:rsid w:val="00FC3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813C"/>
  <w15:docId w15:val="{4EB47629-46E1-4977-B071-C475145A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43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C3A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C3A6C"/>
  </w:style>
  <w:style w:type="paragraph" w:styleId="Piedepgina">
    <w:name w:val="footer"/>
    <w:basedOn w:val="Normal"/>
    <w:link w:val="PiedepginaCar"/>
    <w:uiPriority w:val="99"/>
    <w:unhideWhenUsed/>
    <w:rsid w:val="004C3A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C3A6C"/>
  </w:style>
  <w:style w:type="table" w:styleId="Cuadrculadetablaclara">
    <w:name w:val="Grid Table Light"/>
    <w:basedOn w:val="Tablanormal"/>
    <w:uiPriority w:val="40"/>
    <w:rsid w:val="00AC6B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7C4D90"/>
    <w:rPr>
      <w:sz w:val="16"/>
      <w:szCs w:val="16"/>
    </w:rPr>
  </w:style>
  <w:style w:type="paragraph" w:styleId="Textocomentario">
    <w:name w:val="annotation text"/>
    <w:basedOn w:val="Normal"/>
    <w:link w:val="TextocomentarioCar"/>
    <w:uiPriority w:val="99"/>
    <w:semiHidden/>
    <w:unhideWhenUsed/>
    <w:rsid w:val="007C4D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D90"/>
    <w:rPr>
      <w:sz w:val="20"/>
      <w:szCs w:val="20"/>
    </w:rPr>
  </w:style>
  <w:style w:type="paragraph" w:styleId="Asuntodelcomentario">
    <w:name w:val="annotation subject"/>
    <w:basedOn w:val="Textocomentario"/>
    <w:next w:val="Textocomentario"/>
    <w:link w:val="AsuntodelcomentarioCar"/>
    <w:uiPriority w:val="99"/>
    <w:semiHidden/>
    <w:unhideWhenUsed/>
    <w:rsid w:val="007C4D90"/>
    <w:rPr>
      <w:b/>
      <w:bCs/>
    </w:rPr>
  </w:style>
  <w:style w:type="character" w:customStyle="1" w:styleId="AsuntodelcomentarioCar">
    <w:name w:val="Asunto del comentario Car"/>
    <w:basedOn w:val="TextocomentarioCar"/>
    <w:link w:val="Asuntodelcomentario"/>
    <w:uiPriority w:val="99"/>
    <w:semiHidden/>
    <w:rsid w:val="007C4D90"/>
    <w:rPr>
      <w:b/>
      <w:bCs/>
      <w:sz w:val="20"/>
      <w:szCs w:val="20"/>
    </w:rPr>
  </w:style>
  <w:style w:type="paragraph" w:styleId="Textodeglobo">
    <w:name w:val="Balloon Text"/>
    <w:basedOn w:val="Normal"/>
    <w:link w:val="TextodegloboCar"/>
    <w:uiPriority w:val="99"/>
    <w:semiHidden/>
    <w:unhideWhenUsed/>
    <w:rsid w:val="007C4D9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1679-8380-4385-9241-DF1860D3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Mildred Manzanilla</cp:lastModifiedBy>
  <cp:revision>2</cp:revision>
  <dcterms:created xsi:type="dcterms:W3CDTF">2020-07-28T18:06:00Z</dcterms:created>
  <dcterms:modified xsi:type="dcterms:W3CDTF">2020-07-28T18:06:00Z</dcterms:modified>
</cp:coreProperties>
</file>